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5A395F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5A395F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A395F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5A395F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5A395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5A395F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5A395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5A395F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</w:tr>
      <w:tr w:rsidR="005A395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</w:tr>
      <w:tr w:rsidR="005A395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95532337</w:t>
            </w:r>
          </w:p>
        </w:tc>
      </w:tr>
      <w:tr w:rsidR="005A395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СОБРАНИЕ СОКОЛЬСКОГО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</w:tr>
      <w:tr w:rsidR="005A395F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Сокольский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5A395F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</w:tr>
      <w:tr w:rsidR="005A395F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5A395F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5A395F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5A395F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5A395F" w:rsidRDefault="005A395F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5A395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A395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A395F" w:rsidRDefault="00031E2A">
                  <w:pPr>
                    <w:ind w:firstLine="7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Муниципальное Собрание Сокольского муниципального округа Вологодской области - представительный орган Сокольского муниципального округа Вологодской области в форме муниципального казенного учреждения с  правами юридического лица. Действует на основании  Положения о Муниципальном Собрании Сокольского муниципального округа Вологодской области, утвержденного Решением Муниципального Собрания Сокольского муниципального округа № 7 от 29.09.2022г.</w:t>
                  </w:r>
                </w:p>
                <w:p w:rsidR="005A395F" w:rsidRDefault="00031E2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Сокращенное наименование представительного органа Сокольского муниципального округа Вологодской области – Муниципальное Собрание Сокольского муниципального округа.</w:t>
                  </w:r>
                </w:p>
                <w:p w:rsidR="005A395F" w:rsidRDefault="00031E2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Адрес представительного органа Сокольского муниципального округа Вологодской области в пределах места нахождения юридического лица - Вологодская область, Сокольский муниципальный район, городское поселение город Сокол, город Сокол, улица Советская, дом 73.</w:t>
                  </w:r>
                </w:p>
                <w:p w:rsidR="005A395F" w:rsidRDefault="00031E2A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ФЭУ СМО открыт лицевой счет для учета операций получателя средств бюджета округа, подведомственного главному распорядителю средств бюджета округа  270.11.001.1, лицевой  счет   для учета  операций со средствами,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поступающими во временное распоряжение 270.30.270.1.</w:t>
                  </w:r>
                </w:p>
                <w:p w:rsidR="005A395F" w:rsidRDefault="005A395F">
                  <w:pPr>
                    <w:ind w:firstLine="560"/>
                    <w:jc w:val="both"/>
                  </w:pPr>
                </w:p>
                <w:p w:rsidR="005A395F" w:rsidRDefault="005A395F">
                  <w:pPr>
                    <w:ind w:firstLine="560"/>
                    <w:jc w:val="both"/>
                  </w:pPr>
                </w:p>
                <w:p w:rsidR="005A395F" w:rsidRDefault="00031E2A">
                  <w:pPr>
                    <w:ind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Собственником имущества учреждения является Сокольский муниципальный округ. Комитет по управлению муниципальным имуществом Сокольского муниципального округа Вологодской области осуществляет полномочия по владению, пользованию и распоряжению имуществом, находящимся в муниципальной собственности Сокольского муниципального округа.</w:t>
                  </w:r>
                </w:p>
                <w:p w:rsidR="005A395F" w:rsidRDefault="005A395F">
                  <w:pPr>
                    <w:ind w:firstLine="560"/>
                    <w:jc w:val="both"/>
                  </w:pPr>
                </w:p>
                <w:p w:rsidR="005A395F" w:rsidRDefault="005A395F">
                  <w:pPr>
                    <w:ind w:firstLine="560"/>
                    <w:jc w:val="both"/>
                  </w:pPr>
                </w:p>
                <w:p w:rsidR="005A395F" w:rsidRDefault="00031E2A">
                  <w:pPr>
                    <w:ind w:firstLine="7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Полномочия по ведению бухгалтерского (бюджетного) учета переданы муниципальному казенному учреждению Сокольского муниципального округа "Центр бухгалтерского учета" в соответствии с соглашением № 90 от 10.01.2023г.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Ответственным за составление бюджетной (бухгалтерской) отчетности является заместитель главного бухгалтера МКУ СМО "ЦБУ" Мелконян И.Н.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Сведения об организационной структуре субъекта бюджетной отчетности (Таблица № 11)</w:t>
                  </w: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 xml:space="preserve">В связи с отсутствием изменений видов деятельности </w:t>
                  </w:r>
                  <w:hyperlink r:id="rId7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направлениях деятельности (таблица № 1)</w:t>
                    </w:r>
                  </w:hyperlink>
                  <w:r>
                    <w:rPr>
                      <w:color w:val="222222"/>
                      <w:sz w:val="28"/>
                      <w:szCs w:val="28"/>
                    </w:rPr>
                    <w:t xml:space="preserve"> не заполняется.</w:t>
                  </w:r>
                </w:p>
              </w:tc>
            </w:tr>
          </w:tbl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5A395F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A395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Штатная численность работников Муниципального Собрания Сокольского муниципального округа на 01.01.2025 года составляет 2 единицы, фактическая численность составляет 2 ед.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2024 году работники не обучались на курсах по повышению квалификации. 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Все рабочие места оснащены современными техническими средствами, отвечающими требованиям безопасности. Учреждение обеспечено основными фондами в соответствии с реальными потребностями. 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инвентаризации. Учреждение обеспечено материальными запасами в соответствии с реальными потребностями. 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 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 результатах деятельности субъекта бюджетной отчетности (таблица №12)</w:t>
                  </w:r>
                </w:p>
              </w:tc>
            </w:tr>
          </w:tbl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A395F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бюджета субъектом бюджетной отчетности"</w:t>
            </w:r>
          </w:p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A395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 2024 год расходы главного распорядителя бюджетных средств - Муниципальное Собрание Сокольского муниципального округа Вологодской области  исполнены в сумме 2 650 663,96 руб., или на 99,3% от утвержденных бюджетных ассигнований в сумме 2 668 540,25  руб. </w:t>
                  </w:r>
                </w:p>
                <w:p w:rsidR="005A395F" w:rsidRDefault="005A395F">
                  <w:pPr>
                    <w:ind w:firstLine="20"/>
                    <w:jc w:val="both"/>
                  </w:pPr>
                </w:p>
                <w:p w:rsidR="005A395F" w:rsidRDefault="005A395F">
                  <w:pPr>
                    <w:ind w:firstLine="20"/>
                    <w:jc w:val="both"/>
                  </w:pPr>
                </w:p>
                <w:p w:rsidR="005A395F" w:rsidRDefault="00031E2A">
                  <w:pPr>
                    <w:ind w:firstLine="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текстовых статей закона (решения) о бюджете (</w:t>
                  </w:r>
                  <w:hyperlink r:id="rId8" w:history="1">
                    <w:r>
                      <w:rPr>
                        <w:rStyle w:val="a3"/>
                        <w:sz w:val="28"/>
                        <w:szCs w:val="28"/>
                      </w:rPr>
                      <w:t>таблица № 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9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исполнении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0" w:history="1">
                    <w:r>
                      <w:rPr>
                        <w:rStyle w:val="a3"/>
                        <w:sz w:val="28"/>
                        <w:szCs w:val="28"/>
                      </w:rPr>
                      <w:t>ф. 0503164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связи с отсутствием показателей не представляются следующие формы отчетности: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Сведения об исполнении мероприятий в рамках целевых программ (</w:t>
                  </w:r>
                  <w:hyperlink r:id="rId11" w:history="1">
                    <w:r>
                      <w:rPr>
                        <w:rStyle w:val="a3"/>
                        <w:sz w:val="28"/>
                        <w:szCs w:val="28"/>
                      </w:rPr>
                      <w:t>ф. 0503166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 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</w:t>
                  </w:r>
                  <w:hyperlink r:id="rId1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целевых иностранных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3" w:history="1">
                    <w:r>
                      <w:rPr>
                        <w:rStyle w:val="a3"/>
                        <w:sz w:val="28"/>
                        <w:szCs w:val="28"/>
                      </w:rPr>
                      <w:t>ф. 0503167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Анализ отчета об исполнении бюджета субъектом бюджетной отчетности (Таблица № 13)</w:t>
                  </w:r>
                </w:p>
              </w:tc>
            </w:tr>
          </w:tbl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5A395F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A395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A395F" w:rsidRDefault="00031E2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обязательств (денежных обязательств) сверх утвержденного на 2024 год объема бюджетных ассигнований и лимитов бюджетных обязательств  не принималось. В  2024 году  не исполнено бюджетных обязательств по заработной плате в размере 12763,78 руб.</w:t>
                  </w:r>
                </w:p>
                <w:p w:rsidR="005A395F" w:rsidRDefault="00031E2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Дебиторская и кредиторская задолженность  на отчетную дату отсутствует. </w:t>
                  </w:r>
                </w:p>
                <w:p w:rsidR="005A395F" w:rsidRDefault="00031E2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будущих периодов на 01.01.2025 составляют 1514,36 руб. (неисключительная лицензия)</w:t>
                  </w:r>
                </w:p>
                <w:p w:rsidR="005A395F" w:rsidRDefault="00031E2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01.01.2025 сформирован резерв предстоящих расходов в сумме 76151,42 руб. </w:t>
                  </w:r>
                </w:p>
                <w:p w:rsidR="005A395F" w:rsidRDefault="005A395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9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8"/>
                    <w:gridCol w:w="4208"/>
                    <w:gridCol w:w="1668"/>
                    <w:gridCol w:w="1971"/>
                  </w:tblGrid>
                  <w:tr w:rsidR="005A395F" w:rsidTr="00D87FEC">
                    <w:trPr>
                      <w:trHeight w:val="230"/>
                    </w:trPr>
                    <w:tc>
                      <w:tcPr>
                        <w:tcW w:w="9915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42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1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</w:tr>
                  <w:tr w:rsidR="005A395F" w:rsidTr="00D87FEC"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42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2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2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расходов по заработной плате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57 751,90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2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расходов на начисления на выплаты по оплате труда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17 441,08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2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Резервы предстоящих расходов по услугам связи</w:t>
                        </w:r>
                      </w:p>
                    </w:tc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958,44</w:t>
                        </w:r>
                      </w:p>
                    </w:tc>
                  </w:tr>
                  <w:tr w:rsidR="005A395F" w:rsidTr="00D87FEC">
                    <w:tc>
                      <w:tcPr>
                        <w:tcW w:w="7944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76 151,42</w:t>
                        </w:r>
                      </w:p>
                    </w:tc>
                  </w:tr>
                </w:tbl>
                <w:p w:rsidR="005A395F" w:rsidRDefault="00031E2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Движение нефинансовых активов отражено в таблице:</w:t>
                  </w:r>
                </w:p>
                <w:p w:rsidR="005A395F" w:rsidRDefault="005A395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26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2"/>
                    <w:gridCol w:w="1600"/>
                    <w:gridCol w:w="2180"/>
                    <w:gridCol w:w="1380"/>
                    <w:gridCol w:w="1664"/>
                  </w:tblGrid>
                  <w:tr w:rsidR="005A395F" w:rsidTr="00D87FEC">
                    <w:trPr>
                      <w:trHeight w:val="230"/>
                    </w:trPr>
                    <w:tc>
                      <w:tcPr>
                        <w:tcW w:w="9226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Анализ состояния НФА на 01.01.2025 года и основные направления их поступления и выбытия: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поступление</w:t>
                        </w:r>
                      </w:p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  <w:p w:rsidR="005A395F" w:rsidRDefault="005A395F">
                        <w:pPr>
                          <w:jc w:val="center"/>
                        </w:pP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поступления</w:t>
                        </w:r>
                      </w:p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НФА в учреждение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выбытие</w:t>
                        </w:r>
                      </w:p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руб.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Направления выбытия  НФА в учреждении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485 061,00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принятие к учету основных средств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9 561,00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выданы в эксплуатацию основные средства, стоимостью до 10 тыс. руб. (ЗБ 21 счет)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67 500,00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начислена амортизация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485 061,00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приобретение основных средств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485 061,00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принятие к учету основных средств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Нематериальные активы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Амортизация нематериальных активов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нематериальные активы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Непроизведенные активы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Вложения в непроизведенные активы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5A395F"/>
                      <w:p w:rsidR="005A395F" w:rsidRDefault="005A395F"/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202 892,00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приобретение материальных запасов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67 673,12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израсходованы материальные запасы на нужды учреждения</w:t>
                        </w:r>
                      </w:p>
                    </w:tc>
                  </w:tr>
                  <w:tr w:rsidR="005A395F" w:rsidTr="00D87FEC">
                    <w:tc>
                      <w:tcPr>
                        <w:tcW w:w="2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Вложения в материальные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запасы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21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</w:tr>
                </w:tbl>
                <w:p w:rsidR="005A395F" w:rsidRDefault="00031E2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</w:t>
                  </w:r>
                </w:p>
                <w:p w:rsidR="005A395F" w:rsidRDefault="005A395F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631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3"/>
                    <w:gridCol w:w="3293"/>
                    <w:gridCol w:w="2173"/>
                    <w:gridCol w:w="2312"/>
                  </w:tblGrid>
                  <w:tr w:rsidR="005A395F" w:rsidTr="00D87FEC">
                    <w:trPr>
                      <w:trHeight w:val="230"/>
                    </w:trPr>
                    <w:tc>
                      <w:tcPr>
                        <w:tcW w:w="9631" w:type="dxa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Расшифровка имущества и обязательств на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забалансовых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счетах</w:t>
                        </w:r>
                      </w:p>
                    </w:tc>
                  </w:tr>
                  <w:tr w:rsidR="005A395F" w:rsidTr="00D87FEC">
                    <w:tc>
                      <w:tcPr>
                        <w:tcW w:w="1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21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23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</w:tr>
                  <w:tr w:rsidR="005A395F" w:rsidTr="00D87FEC">
                    <w:tc>
                      <w:tcPr>
                        <w:tcW w:w="1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5A395F" w:rsidTr="00D87FEC">
                    <w:tc>
                      <w:tcPr>
                        <w:tcW w:w="1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center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5A395F" w:rsidTr="00D87FEC">
                    <w:tc>
                      <w:tcPr>
                        <w:tcW w:w="1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03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Бланки строгой отчетности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2,00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вкладыш к трудовой книжке</w:t>
                        </w:r>
                      </w:p>
                    </w:tc>
                  </w:tr>
                  <w:tr w:rsidR="005A395F" w:rsidTr="00D87FEC">
                    <w:tc>
                      <w:tcPr>
                        <w:tcW w:w="1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Награды, призы, кубки и ценные подарки, сувениры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28 880,00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 w:rsidP="00D87FEC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сувенирн</w:t>
                        </w:r>
                        <w:r w:rsidR="00D87FEC">
                          <w:rPr>
                            <w:color w:val="000000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я продукция</w:t>
                        </w:r>
                      </w:p>
                    </w:tc>
                  </w:tr>
                  <w:tr w:rsidR="005A395F" w:rsidTr="00D87FEC">
                    <w:tc>
                      <w:tcPr>
                        <w:tcW w:w="1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21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48 708,08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кресла, калькулятор</w:t>
                        </w:r>
                      </w:p>
                    </w:tc>
                  </w:tr>
                  <w:tr w:rsidR="005A395F" w:rsidTr="00D87FEC">
                    <w:tc>
                      <w:tcPr>
                        <w:tcW w:w="1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  <w:tc>
                      <w:tcPr>
                        <w:tcW w:w="32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pPr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5A395F" w:rsidRDefault="00031E2A">
                        <w:pPr>
                          <w:jc w:val="right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77 590,08</w:t>
                        </w:r>
                      </w:p>
                    </w:tc>
                    <w:tc>
                      <w:tcPr>
                        <w:tcW w:w="231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5A395F">
                        <w:pPr>
                          <w:jc w:val="both"/>
                        </w:pPr>
                      </w:p>
                      <w:p w:rsidR="005A395F" w:rsidRDefault="005A395F">
                        <w:pPr>
                          <w:jc w:val="both"/>
                        </w:pPr>
                      </w:p>
                    </w:tc>
                  </w:tr>
                </w:tbl>
                <w:p w:rsidR="005A395F" w:rsidRDefault="00031E2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0503130 по стр. 200 и 207 гр. 3 и 6 отражено наличие денежных документов в кассе учреждения (маркированные конверты и почтовые марки) в сумме 9184,00 руб. (на 01.01.2024г) и  в сумме 8448,00 руб</w:t>
                  </w:r>
                  <w:r w:rsidR="00D87FEC">
                    <w:rPr>
                      <w:color w:val="000000"/>
                      <w:sz w:val="28"/>
                      <w:szCs w:val="28"/>
                    </w:rPr>
                    <w:t xml:space="preserve">. </w:t>
                  </w:r>
                  <w:r>
                    <w:rPr>
                      <w:color w:val="000000"/>
                      <w:sz w:val="28"/>
                      <w:szCs w:val="28"/>
                    </w:rPr>
                    <w:t>(на 01.01.2025г). </w:t>
                  </w:r>
                </w:p>
                <w:p w:rsidR="005A395F" w:rsidRDefault="00031E2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движении нефинансовых активов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5" w:history="1">
                    <w:r>
                      <w:rPr>
                        <w:rStyle w:val="a3"/>
                        <w:sz w:val="28"/>
                        <w:szCs w:val="28"/>
                      </w:rPr>
                      <w:t>ф. 0503168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по дебиторской и кредиторской задолженности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7" w:history="1">
                    <w:r>
                      <w:rPr>
                        <w:rStyle w:val="a3"/>
                        <w:sz w:val="28"/>
                        <w:szCs w:val="28"/>
                      </w:rPr>
                      <w:t>ф. 0503169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изменении остатков валюты баланса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9" w:history="1">
                    <w:r>
                      <w:rPr>
                        <w:rStyle w:val="a3"/>
                        <w:sz w:val="28"/>
                        <w:szCs w:val="28"/>
                      </w:rPr>
                      <w:t>ф. 0503173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принятых и неисполненных обязательствах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1" w:history="1">
                    <w:r>
                      <w:rPr>
                        <w:rStyle w:val="a3"/>
                        <w:sz w:val="28"/>
                        <w:szCs w:val="28"/>
                      </w:rPr>
                      <w:t>ф. 0503175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включенных в состав бюджетной отчетности за 2024 год ввиду отсутствия числовых показателей: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финансовых вложениях получателя бюджетных средств, администратора источников финансирования дефицита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 (</w:t>
                  </w:r>
                  <w:hyperlink r:id="rId23" w:history="1">
                    <w:r>
                      <w:rPr>
                        <w:rStyle w:val="a3"/>
                        <w:sz w:val="28"/>
                        <w:szCs w:val="28"/>
                      </w:rPr>
                      <w:t>ф. 0503171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государственном (муниципальном) долге, предоставленных бюджетных кредитах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5" w:history="1">
                    <w:r>
                      <w:rPr>
                        <w:rStyle w:val="a3"/>
                        <w:sz w:val="28"/>
                        <w:szCs w:val="28"/>
                      </w:rPr>
                      <w:t>ф. 0503172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7" w:history="1">
                    <w:r>
                      <w:rPr>
                        <w:rStyle w:val="a3"/>
                        <w:sz w:val="28"/>
                        <w:szCs w:val="28"/>
                      </w:rPr>
                      <w:t>ф. 0503174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28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об остатках денежных средств на счетах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29" w:history="1">
                    <w:r>
                      <w:rPr>
                        <w:rStyle w:val="a3"/>
                        <w:sz w:val="28"/>
                        <w:szCs w:val="28"/>
                      </w:rPr>
                      <w:t>ф. 0503178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3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вложениях в объекты недвижимого имущества, объектах незавершенного строительства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31" w:history="1">
                    <w:r>
                      <w:rPr>
                        <w:rStyle w:val="a3"/>
                        <w:sz w:val="28"/>
                        <w:szCs w:val="28"/>
                      </w:rPr>
                      <w:t>ф. 0503190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Анализ показателей отчетности субъекта бюджетной отчетности (Таблица № 14);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Причины увеличения просроченной задолженности (Таблица № 15).</w:t>
                  </w:r>
                </w:p>
              </w:tc>
            </w:tr>
          </w:tbl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5A395F">
        <w:trPr>
          <w:trHeight w:val="322"/>
        </w:trPr>
        <w:tc>
          <w:tcPr>
            <w:tcW w:w="103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5A395F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5A395F" w:rsidRDefault="00031E2A">
                  <w:pPr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ведется автоматизированным способом с использованием программы: Единой централизованной системы бюджетного (бухгалтерского) учета, в соответствии с Учетной политикой, 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            </w:r>
                </w:p>
                <w:p w:rsidR="005A395F" w:rsidRDefault="00031E2A">
                  <w:pPr>
                    <w:spacing w:before="100" w:after="100"/>
                    <w:ind w:firstLine="8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Нормативно-правовой акт: приказ МКУ СМР "ЦБУ" от 30.12.2020 №173 "Об утверждении Положения о единой учетной политике для целей бюджетного и налогового учета"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к пояснительной записке: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об основных положениях Учетной политики (таблица №4)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 Прочие вопросы деятельности субъекта бюджетной отчетности (Таблица № 16)</w:t>
                  </w:r>
                </w:p>
                <w:p w:rsidR="005A395F" w:rsidRDefault="00031E2A">
                  <w:pPr>
                    <w:ind w:firstLine="440"/>
                    <w:jc w:val="both"/>
                  </w:pPr>
                  <w:r>
                    <w:rPr>
                      <w:color w:val="222222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включенных в состав бюджетной отчетности за 2024 год ввиду отсутствия числовых показателей: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Сведения о проведении инвентаризаций (Таблица № 6)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 Сведения об исполнении судебных решений, по денежным обязательствам бюджета (ф. 0503296)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</w:t>
                  </w:r>
                </w:p>
                <w:p w:rsidR="005A395F" w:rsidRDefault="00031E2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Справка о суммах консолидируемых поступлений, подлежащих зачислению на счет бюджета (ф.0503184).</w:t>
                  </w:r>
                </w:p>
              </w:tc>
            </w:tr>
          </w:tbl>
          <w:p w:rsidR="005A395F" w:rsidRDefault="00031E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A395F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</w:tbl>
    <w:p w:rsidR="005A395F" w:rsidRDefault="005A395F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5A395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5A395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r>
                    <w:rPr>
                      <w:color w:val="000000"/>
                      <w:sz w:val="28"/>
                      <w:szCs w:val="28"/>
                    </w:rPr>
                    <w:t>ПРЕДСЕДАТЕЛЬ МУНИЦИПАЛЬНОГО СОБРАНИЯ СОКОЛЬСКОГО МУНИЦИПАЛЬНОГО ОКРУГА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5A395F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А.Л.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Сохрин</w:t>
                  </w:r>
                  <w:proofErr w:type="spellEnd"/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5A395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395F" w:rsidRDefault="00031E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5A395F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395F" w:rsidRDefault="005A395F">
                  <w:pPr>
                    <w:spacing w:line="1" w:lineRule="auto"/>
                  </w:pPr>
                </w:p>
              </w:tc>
            </w:tr>
            <w:tr w:rsidR="005A395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5A395F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r>
                          <w:rPr>
                            <w:color w:val="000000"/>
                          </w:rPr>
                          <w:t>Сертификат: 20ac8fae635d507af713a173d7c47a2b</w:t>
                        </w:r>
                      </w:p>
                      <w:p w:rsidR="005A395F" w:rsidRDefault="00031E2A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Сохрин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Андрей Львович</w:t>
                        </w:r>
                      </w:p>
                      <w:p w:rsidR="005A395F" w:rsidRDefault="00031E2A">
                        <w:r>
                          <w:rPr>
                            <w:color w:val="000000"/>
                          </w:rPr>
                          <w:t>Действителен с 16.01.2024 по 10.04.2025</w:t>
                        </w:r>
                      </w:p>
                    </w:tc>
                  </w:tr>
                </w:tbl>
                <w:p w:rsidR="005A395F" w:rsidRDefault="005A395F">
                  <w:pPr>
                    <w:spacing w:line="1" w:lineRule="auto"/>
                  </w:pPr>
                </w:p>
              </w:tc>
            </w:tr>
            <w:tr w:rsidR="005A395F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5A395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r>
                    <w:rPr>
                      <w:color w:val="000000"/>
                      <w:sz w:val="28"/>
                      <w:szCs w:val="28"/>
                    </w:rPr>
                    <w:t>Руководитель планово-экономической службы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pBdr>
                <w:top w:val="single" w:sz="6" w:space="0" w:color="000000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5A395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5A395F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Н.Н. Маркова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5A395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395F" w:rsidRDefault="00031E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5A395F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395F" w:rsidRDefault="005A395F">
                  <w:pPr>
                    <w:spacing w:line="1" w:lineRule="auto"/>
                  </w:pPr>
                </w:p>
              </w:tc>
            </w:tr>
            <w:tr w:rsidR="005A395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5A395F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r>
                          <w:rPr>
                            <w:color w:val="000000"/>
                          </w:rPr>
                          <w:t>Сертификат: 00fe42eb62a23379662835ee64b3133ad0</w:t>
                        </w:r>
                      </w:p>
                      <w:p w:rsidR="005A395F" w:rsidRDefault="00031E2A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5A395F" w:rsidRDefault="00031E2A">
                        <w:r>
                          <w:rPr>
                            <w:color w:val="000000"/>
                          </w:rPr>
                          <w:t>Действителен с 01.10.2024 по 25.12.2025</w:t>
                        </w:r>
                      </w:p>
                    </w:tc>
                  </w:tr>
                </w:tbl>
                <w:p w:rsidR="005A395F" w:rsidRDefault="005A395F">
                  <w:pPr>
                    <w:spacing w:line="1" w:lineRule="auto"/>
                  </w:pPr>
                </w:p>
              </w:tc>
            </w:tr>
            <w:tr w:rsidR="005A395F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5A395F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СМО "ЦБУ"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5A395F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Е.В. Жукова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rPr>
          <w:trHeight w:val="230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5A395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395F" w:rsidRDefault="00031E2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5A395F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A395F" w:rsidRDefault="005A395F">
                  <w:pPr>
                    <w:spacing w:line="1" w:lineRule="auto"/>
                  </w:pPr>
                </w:p>
              </w:tc>
            </w:tr>
            <w:tr w:rsidR="005A395F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5A395F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A395F" w:rsidRDefault="00031E2A">
                        <w:r>
                          <w:rPr>
                            <w:color w:val="000000"/>
                          </w:rPr>
                          <w:t>Сертификат: 00e2aa6709aeb1127f21f44d7d3a2b894e</w:t>
                        </w:r>
                      </w:p>
                      <w:p w:rsidR="005A395F" w:rsidRDefault="00031E2A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5A395F" w:rsidRDefault="00031E2A">
                        <w:r>
                          <w:rPr>
                            <w:color w:val="000000"/>
                          </w:rPr>
                          <w:t>Действителен с 02.04.2024 по 26.06.2025</w:t>
                        </w:r>
                      </w:p>
                    </w:tc>
                  </w:tr>
                </w:tbl>
                <w:p w:rsidR="005A395F" w:rsidRDefault="005A395F">
                  <w:pPr>
                    <w:spacing w:line="1" w:lineRule="auto"/>
                  </w:pPr>
                </w:p>
              </w:tc>
            </w:tr>
            <w:tr w:rsidR="005A395F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>
                  <w:pPr>
                    <w:spacing w:line="1" w:lineRule="auto"/>
                  </w:pP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5A395F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5A395F"/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</w:tbl>
    <w:p w:rsidR="005A395F" w:rsidRDefault="005A395F">
      <w:pPr>
        <w:sectPr w:rsidR="005A395F" w:rsidSect="00D87FEC">
          <w:headerReference w:type="default" r:id="rId32"/>
          <w:footerReference w:type="default" r:id="rId33"/>
          <w:pgSz w:w="11905" w:h="16837"/>
          <w:pgMar w:top="1134" w:right="1134" w:bottom="1134" w:left="1134" w:header="1134" w:footer="1134" w:gutter="0"/>
          <w:cols w:space="720"/>
        </w:sectPr>
      </w:pPr>
    </w:p>
    <w:p w:rsidR="005A395F" w:rsidRDefault="005A395F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5A395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 расходам утвержден в  размере 2 668 540,25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99,3%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исполнение по фактической потребности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</w:tbl>
    <w:p w:rsidR="005A395F" w:rsidRDefault="005A395F">
      <w:pPr>
        <w:sectPr w:rsidR="005A395F">
          <w:headerReference w:type="default" r:id="rId34"/>
          <w:footerReference w:type="default" r:id="rId35"/>
          <w:pgSz w:w="11905" w:h="16837"/>
          <w:pgMar w:top="1133" w:right="566" w:bottom="1133" w:left="1133" w:header="1133" w:footer="1133" w:gutter="0"/>
          <w:cols w:space="720"/>
        </w:sectPr>
      </w:pPr>
    </w:p>
    <w:p w:rsidR="005A395F" w:rsidRDefault="005A395F">
      <w:pPr>
        <w:rPr>
          <w:vanish/>
        </w:rPr>
      </w:pPr>
      <w:bookmarkStart w:id="5" w:name="__bookmark_7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1"/>
        <w:gridCol w:w="831"/>
        <w:gridCol w:w="831"/>
        <w:gridCol w:w="831"/>
        <w:gridCol w:w="831"/>
        <w:gridCol w:w="831"/>
        <w:gridCol w:w="56"/>
        <w:gridCol w:w="831"/>
        <w:gridCol w:w="831"/>
        <w:gridCol w:w="831"/>
        <w:gridCol w:w="56"/>
        <w:gridCol w:w="56"/>
        <w:gridCol w:w="831"/>
        <w:gridCol w:w="831"/>
        <w:gridCol w:w="831"/>
        <w:gridCol w:w="66"/>
      </w:tblGrid>
      <w:tr w:rsidR="005A395F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№4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101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</w:t>
            </w: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применяемого способа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A395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00003000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A395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00021000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A395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10100000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учета по поступлению и выбытию активов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A395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10400000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Линейный метод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3"/>
            </w:tblGrid>
            <w:tr w:rsidR="005A395F">
              <w:trPr>
                <w:jc w:val="center"/>
              </w:trPr>
              <w:tc>
                <w:tcPr>
                  <w:tcW w:w="24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A395F" w:rsidRDefault="00031E2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10500000</w:t>
                  </w:r>
                </w:p>
              </w:tc>
            </w:tr>
          </w:tbl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493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  <w:tc>
          <w:tcPr>
            <w:tcW w:w="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</w:tbl>
    <w:p w:rsidR="005A395F" w:rsidRDefault="005A395F">
      <w:pPr>
        <w:sectPr w:rsidR="005A395F">
          <w:headerReference w:type="default" r:id="rId36"/>
          <w:footerReference w:type="default" r:id="rId37"/>
          <w:pgSz w:w="11905" w:h="16837"/>
          <w:pgMar w:top="1133" w:right="566" w:bottom="1133" w:left="1133" w:header="1133" w:footer="1133" w:gutter="0"/>
          <w:cols w:space="720"/>
        </w:sectPr>
      </w:pPr>
    </w:p>
    <w:p w:rsidR="005A395F" w:rsidRDefault="005A395F">
      <w:pPr>
        <w:rPr>
          <w:vanish/>
        </w:rPr>
      </w:pPr>
      <w:bookmarkStart w:id="6" w:name="__bookmark_9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5A395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№11</w:t>
            </w:r>
          </w:p>
        </w:tc>
      </w:tr>
      <w:tr w:rsidR="005A395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субъекта бюджетной отчетности</w:t>
            </w:r>
          </w:p>
        </w:tc>
      </w:tr>
      <w:tr w:rsidR="005A395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в пределах места нахождения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162130, Россия, Вологодская обл., Сокольский М.О., г. Сокол, ул. Советская, д. 73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75404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Муниципальные казенные учреждения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Контрольно-счетная палата Сокольского муниципального округа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созданного на определенный срок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и место публикации отчета, содержащего информацию о результатах </w:t>
            </w:r>
            <w:r>
              <w:rPr>
                <w:color w:val="000000"/>
                <w:sz w:val="28"/>
                <w:szCs w:val="28"/>
              </w:rPr>
              <w:lastRenderedPageBreak/>
              <w:t>исполнения бюджетной сметы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официальный сайт Сокольского муниципального округа в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информационно-телекоммуникационной сети "Интернет" 35sokolskij.gosuslugi.ru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Наличие государственных (муниципальных) унитарных и казенных предприятий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количества государственных (муниципальных) унитарных и казенных предприятий, произошедшие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бюджетных полномочий, произошедшее в отчетном периоде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бюджетного учета иному учреждению (централизованной бухгалтерии)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Соглашение № 90 от 10.01.2023г.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муниципальное казенное учреждение Сокольского муниципального округа «Центр бухгалтерского учета» ИНН 3527023337, дата передачи полномочий 10.01.2023г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о правопреемственности по всем обязательствам реорганизуемого (преобразуемого) </w:t>
            </w:r>
            <w:r>
              <w:rPr>
                <w:color w:val="000000"/>
                <w:sz w:val="28"/>
                <w:szCs w:val="28"/>
              </w:rPr>
              <w:lastRenderedPageBreak/>
              <w:t>субъекта отчетности в отношении всех кредиторов и должников, включая обязательства, оспариваемые в суде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 Общероссийский классификатор организационно-правовых форм ОК 028-2012</w:t>
            </w:r>
          </w:p>
        </w:tc>
      </w:tr>
    </w:tbl>
    <w:p w:rsidR="005A395F" w:rsidRDefault="005A395F">
      <w:pPr>
        <w:sectPr w:rsidR="005A395F">
          <w:headerReference w:type="default" r:id="rId38"/>
          <w:footerReference w:type="default" r:id="rId39"/>
          <w:pgSz w:w="11905" w:h="16837"/>
          <w:pgMar w:top="1133" w:right="566" w:bottom="1133" w:left="1133" w:header="1133" w:footer="1133" w:gutter="0"/>
          <w:cols w:space="720"/>
        </w:sectPr>
      </w:pPr>
    </w:p>
    <w:p w:rsidR="005A395F" w:rsidRDefault="005A395F">
      <w:pPr>
        <w:rPr>
          <w:vanish/>
        </w:rPr>
      </w:pPr>
      <w:bookmarkStart w:id="7" w:name="__bookmark_10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2097"/>
        <w:gridCol w:w="979"/>
      </w:tblGrid>
      <w:tr w:rsidR="005A395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№12</w:t>
            </w:r>
          </w:p>
        </w:tc>
      </w:tr>
      <w:tr w:rsidR="005A395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субъекта бюджетной отчетности</w:t>
            </w:r>
          </w:p>
        </w:tc>
      </w:tr>
      <w:tr w:rsidR="005A395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временно неэксплуатируемых (неиспользуемых) объектов основных средств,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стоимость объектов основных средств, находящихся в эксплуатации и имеющих нулевую остаточную стоимость,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312,2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балансовая и остаточная стоимости объектов основных средств, изъятых из эксплуатации или удерживаемых до их выбытия, тыс. руб.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техническое состояние, эффективность использования, обеспеченность учреждения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рабочие места оснащены современными техническими средствами, отвечающими требованиям безопасности.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основные мероприятия по улучшению состояния и сохранности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своевременное техническое обслуживание оргтехники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субъекта отчетности (его структурных подразделений)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022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характеристика комплектности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Комплекты основных средств  соответствуют своим техническим характеристикам</w:t>
            </w: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  <w:tr w:rsidR="005A395F"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</w:tbl>
    <w:p w:rsidR="005A395F" w:rsidRDefault="005A395F">
      <w:pPr>
        <w:sectPr w:rsidR="005A395F">
          <w:headerReference w:type="default" r:id="rId40"/>
          <w:footerReference w:type="default" r:id="rId41"/>
          <w:pgSz w:w="11905" w:h="16837"/>
          <w:pgMar w:top="1133" w:right="566" w:bottom="1133" w:left="1133" w:header="1133" w:footer="1133" w:gutter="0"/>
          <w:cols w:space="720"/>
        </w:sectPr>
      </w:pPr>
    </w:p>
    <w:p w:rsidR="005A395F" w:rsidRDefault="005A395F">
      <w:pPr>
        <w:rPr>
          <w:vanish/>
        </w:rPr>
      </w:pPr>
      <w:bookmarkStart w:id="8" w:name="__bookmark_17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81"/>
      </w:tblGrid>
      <w:tr w:rsidR="005A395F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3831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№16</w:t>
            </w:r>
          </w:p>
        </w:tc>
      </w:tr>
      <w:tr w:rsidR="005A395F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субъекта бюджетной отчетности</w:t>
            </w:r>
          </w:p>
        </w:tc>
      </w:tr>
      <w:tr w:rsidR="005A395F"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rPr>
          <w:trHeight w:val="68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5A395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A395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Решение №1 от 20.11.2024г</w:t>
            </w:r>
          </w:p>
        </w:tc>
      </w:tr>
      <w:tr w:rsidR="005A395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0503296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 задолженности по исполнительным документам и о правовом основании ее возникновения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Корреспонденция счетов бюджетного учета, утвержденная субъектом учета (централизованной бухгалтерии)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бюджетной отчетности за отчетный период ввиду отсутствия числовых значений показателей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Сведения о направлениях деятельности (таблица № 1);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исполнении мероприятий в рамках целевых программ (ф. 0503166);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целевых иностранных кредитах (ф. 0503167);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Анализ отчета об исполнении бюджета субъектом бюджетной отчетности (Таблица № 13);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финансовых вложениях получателя бюджетных средств, администратора источников финансирования дефицита бюджета (ф. 0503171);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государственном (муниципальном) долге, предоставленных бюджетных кредитах (ф. 0503172);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 xml:space="preserve">Сведения о доходах бюджета от перечисления части прибыли (дивидендов) государственных (муниципальных) унитарных </w:t>
            </w: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предприятий, иных организаций с государственным участием в капитале (ф. 0503174);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остатках денежных средств на счетах получателя бюджетных средств (ф. 0503178);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вложениях в объекты недвижимого имущества, объектах незавершенного строительства (ф. 0503190);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Анализ показателей отчетности субъекта бюджетной отчетности (Таблица № 14);</w:t>
            </w:r>
            <w:proofErr w:type="gramEnd"/>
            <w:r>
              <w:rPr>
                <w:i/>
                <w:i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i/>
                <w:iCs/>
                <w:color w:val="000000"/>
                <w:sz w:val="28"/>
                <w:szCs w:val="28"/>
              </w:rPr>
              <w:t>Причины увеличения просроченной задолженности (Таблица № 15);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 проведении инвентаризаций (Таблица № 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Сведения об исполнении судебных решений, по денежным обязательствам бюджета (ф. 0503296);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0503230);</w:t>
            </w:r>
            <w:r>
              <w:rPr>
                <w:i/>
                <w:iCs/>
                <w:color w:val="000000"/>
                <w:sz w:val="28"/>
                <w:szCs w:val="28"/>
              </w:rPr>
              <w:br/>
              <w:t>Справка о суммах консолидируемых поступлений, подлежащих зачислению на счет бюджета (ф.0503184).</w:t>
            </w:r>
            <w:proofErr w:type="gramEnd"/>
          </w:p>
        </w:tc>
      </w:tr>
      <w:tr w:rsidR="005A395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95F" w:rsidRDefault="005A395F">
            <w:pPr>
              <w:spacing w:line="1" w:lineRule="auto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Иной показатель: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  <w:jc w:val="center"/>
            </w:pPr>
          </w:p>
        </w:tc>
      </w:tr>
      <w:tr w:rsidR="005A395F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031E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5A395F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A395F" w:rsidRDefault="005A395F">
            <w:pPr>
              <w:spacing w:line="1" w:lineRule="auto"/>
            </w:pPr>
          </w:p>
        </w:tc>
      </w:tr>
    </w:tbl>
    <w:p w:rsidR="00031E2A" w:rsidRDefault="00031E2A"/>
    <w:sectPr w:rsidR="00031E2A" w:rsidSect="005A395F">
      <w:headerReference w:type="default" r:id="rId42"/>
      <w:footerReference w:type="default" r:id="rId43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DE" w:rsidRDefault="003407DE" w:rsidP="005A395F">
      <w:r>
        <w:separator/>
      </w:r>
    </w:p>
  </w:endnote>
  <w:endnote w:type="continuationSeparator" w:id="0">
    <w:p w:rsidR="003407DE" w:rsidRDefault="003407DE" w:rsidP="005A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DE" w:rsidRDefault="003407DE" w:rsidP="005A395F">
      <w:r>
        <w:separator/>
      </w:r>
    </w:p>
  </w:footnote>
  <w:footnote w:type="continuationSeparator" w:id="0">
    <w:p w:rsidR="003407DE" w:rsidRDefault="003407DE" w:rsidP="005A3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A395F">
      <w:trPr>
        <w:trHeight w:val="56"/>
      </w:trPr>
      <w:tc>
        <w:tcPr>
          <w:tcW w:w="10421" w:type="dxa"/>
        </w:tcPr>
        <w:p w:rsidR="005A395F" w:rsidRDefault="005A395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5F"/>
    <w:rsid w:val="00031E2A"/>
    <w:rsid w:val="00244C1B"/>
    <w:rsid w:val="003407DE"/>
    <w:rsid w:val="005A395F"/>
    <w:rsid w:val="006E0D74"/>
    <w:rsid w:val="00D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5A3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5A3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finansy.ru/#/document/140/18302/" TargetMode="External"/><Relationship Id="rId18" Type="http://schemas.openxmlformats.org/officeDocument/2006/relationships/hyperlink" Target="https://gosfinansy.ru/#/document/16/143891/h51/" TargetMode="External"/><Relationship Id="rId26" Type="http://schemas.openxmlformats.org/officeDocument/2006/relationships/hyperlink" Target="https://gosfinansy.ru/#/document/16/143891/dfasbs2wg0/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gosfinansy.ru/#/document/140/35362/" TargetMode="External"/><Relationship Id="rId34" Type="http://schemas.openxmlformats.org/officeDocument/2006/relationships/header" Target="header2.xml"/><Relationship Id="rId42" Type="http://schemas.openxmlformats.org/officeDocument/2006/relationships/header" Target="header6.xml"/><Relationship Id="rId7" Type="http://schemas.openxmlformats.org/officeDocument/2006/relationships/hyperlink" Target="https://gosfinansy.ru/system/content/attachment/1/16/-265674/?isInline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finansy.ru/#/document/16/143891/h3b/" TargetMode="External"/><Relationship Id="rId29" Type="http://schemas.openxmlformats.org/officeDocument/2006/relationships/hyperlink" Target="https://gosfinansy.ru/#/document/140/18312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sfinansy.ru/#/document/140/42665/" TargetMode="External"/><Relationship Id="rId24" Type="http://schemas.openxmlformats.org/officeDocument/2006/relationships/hyperlink" Target="https://gosfinansy.ru/#/document/16/143891/h4a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header" Target="header5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sfinansy.ru/#/document/140/61927/" TargetMode="External"/><Relationship Id="rId23" Type="http://schemas.openxmlformats.org/officeDocument/2006/relationships/hyperlink" Target="https://gosfinansy.ru/#/document/140/39217/" TargetMode="External"/><Relationship Id="rId28" Type="http://schemas.openxmlformats.org/officeDocument/2006/relationships/hyperlink" Target="https://gosfinansy.ru/#/document/16/143891/h65/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gosfinansy.ru/#/document/140/35358/" TargetMode="External"/><Relationship Id="rId19" Type="http://schemas.openxmlformats.org/officeDocument/2006/relationships/hyperlink" Target="https://gosfinansy.ru/#/document/140/54588/" TargetMode="External"/><Relationship Id="rId31" Type="http://schemas.openxmlformats.org/officeDocument/2006/relationships/hyperlink" Target="https://gosfinansy.ru/#/document/140/31017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#/document/16/143891/h1c/" TargetMode="External"/><Relationship Id="rId14" Type="http://schemas.openxmlformats.org/officeDocument/2006/relationships/hyperlink" Target="https://gosfinansy.ru/#/document/16/143891/h33/" TargetMode="External"/><Relationship Id="rId22" Type="http://schemas.openxmlformats.org/officeDocument/2006/relationships/hyperlink" Target="https://gosfinansy.ru/#/document/16/143891/h43/" TargetMode="External"/><Relationship Id="rId27" Type="http://schemas.openxmlformats.org/officeDocument/2006/relationships/hyperlink" Target="https://gosfinansy.ru/#/document/140/18308/" TargetMode="External"/><Relationship Id="rId30" Type="http://schemas.openxmlformats.org/officeDocument/2006/relationships/hyperlink" Target="https://gosfinansy.ru/#/document/16/143891/qwert362/" TargetMode="External"/><Relationship Id="rId35" Type="http://schemas.openxmlformats.org/officeDocument/2006/relationships/footer" Target="footer2.xml"/><Relationship Id="rId43" Type="http://schemas.openxmlformats.org/officeDocument/2006/relationships/footer" Target="footer6.xml"/><Relationship Id="rId8" Type="http://schemas.openxmlformats.org/officeDocument/2006/relationships/hyperlink" Target="https://gosfinansy.ru/#/document/99/902254657/ZAP2C303H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finansy.ru/#/document/16/143891/h2d/" TargetMode="External"/><Relationship Id="rId17" Type="http://schemas.openxmlformats.org/officeDocument/2006/relationships/hyperlink" Target="https://gosfinansy.ru/#/document/140/35360/" TargetMode="External"/><Relationship Id="rId25" Type="http://schemas.openxmlformats.org/officeDocument/2006/relationships/hyperlink" Target="https://gosfinansy.ru/#/document/140/27514/" TargetMode="External"/><Relationship Id="rId33" Type="http://schemas.openxmlformats.org/officeDocument/2006/relationships/footer" Target="footer1.xml"/><Relationship Id="rId38" Type="http://schemas.openxmlformats.org/officeDocument/2006/relationships/header" Target="header4.xml"/><Relationship Id="rId20" Type="http://schemas.openxmlformats.org/officeDocument/2006/relationships/hyperlink" Target="https://gosfinansy.ru/#/document/16/143891/ogd28/" TargetMode="External"/><Relationship Id="rId4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2025-03-10T14:08:00Z</cp:lastPrinted>
  <dcterms:created xsi:type="dcterms:W3CDTF">2025-03-12T06:36:00Z</dcterms:created>
  <dcterms:modified xsi:type="dcterms:W3CDTF">2025-03-12T06:36:00Z</dcterms:modified>
</cp:coreProperties>
</file>