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9A5448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9A5448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A5448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9A5448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9A544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9A5448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9A5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9A5448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</w:tr>
      <w:tr w:rsidR="009A5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</w:tr>
      <w:tr w:rsidR="009A5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95532337</w:t>
            </w:r>
          </w:p>
        </w:tc>
      </w:tr>
      <w:tr w:rsidR="009A5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СОБРАНИЕ СОКОЛЬСКОГО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</w:tr>
      <w:tr w:rsidR="009A5448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Сокольский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9A5448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</w:tr>
      <w:tr w:rsidR="009A5448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9A5448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9A5448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9A5448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9A5448" w:rsidRDefault="009A5448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9A544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A5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A5448" w:rsidRDefault="00BB1642">
                  <w:pPr>
                    <w:ind w:firstLine="7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Муниципальное Собрание Сокольского муниципального округа Вологодской области - представительный орган Сокольского муниципального округа Вологодской области в форме муниципального казенного учреждения с  правами юридического лица. Действует на основании  Положения о Муниципальном Собрании Сокольского муниципального округа Вологодской области, утвержденного Решением Муниципального Собрания Сокольского муниципального округа № 7 от 29.09.2022г.</w:t>
                  </w:r>
                </w:p>
                <w:p w:rsidR="009A5448" w:rsidRDefault="00BB164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Сокращенное наименование представительного органа Сокольского муниципального округа Вологодской области – Муниципальное Собрание Сокольского муниципального округа.</w:t>
                  </w:r>
                </w:p>
                <w:p w:rsidR="009A5448" w:rsidRDefault="00BB164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Адрес представительного органа Сокольского муниципального округа Вологодской области в пределах места нахождения юридического лица - Вологодская область, Сокольский муниципальный район, городское поселение город Сокол, город Сокол, улица Советская, дом 73.</w:t>
                  </w:r>
                </w:p>
                <w:p w:rsidR="009A5448" w:rsidRDefault="00BB1642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ФЭУ СМО открыт лицевой счет для учета операций получателя средств бюджета округа, подведомственного главному распорядителю средств бюджета округа  270.11.001.1, лицевой  счет   для учета  операций со средствами,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поступающими во временное распоряжение 270.30.270.1.</w:t>
                  </w:r>
                </w:p>
                <w:p w:rsidR="009A5448" w:rsidRDefault="009A5448">
                  <w:pPr>
                    <w:ind w:firstLine="560"/>
                    <w:jc w:val="both"/>
                  </w:pPr>
                </w:p>
                <w:p w:rsidR="009A5448" w:rsidRDefault="009A5448">
                  <w:pPr>
                    <w:ind w:firstLine="560"/>
                    <w:jc w:val="both"/>
                  </w:pPr>
                </w:p>
                <w:p w:rsidR="009A5448" w:rsidRDefault="00BB1642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Собственником имущества учреждения является Сокольский муниципальный округ. Комитет по управлению муниципальным имуществом Сокольского муниципального округа Вологодской области осуществляет полномочия по владению, пользованию и распоряжению имуществом, находящимся в муниципальной собственности Сокольского муниципального округа.</w:t>
                  </w:r>
                </w:p>
                <w:p w:rsidR="009A5448" w:rsidRDefault="009A5448">
                  <w:pPr>
                    <w:ind w:firstLine="560"/>
                    <w:jc w:val="both"/>
                  </w:pPr>
                </w:p>
                <w:p w:rsidR="009A5448" w:rsidRDefault="009A5448">
                  <w:pPr>
                    <w:ind w:firstLine="560"/>
                    <w:jc w:val="both"/>
                  </w:pPr>
                </w:p>
                <w:p w:rsidR="009A5448" w:rsidRDefault="00BB1642">
                  <w:pPr>
                    <w:ind w:firstLine="7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Полномочия по ведению бухгалтерского (бюджетного) учета переданы муниципальному казенному учреждению Сокольского муниципального округа "Центр бухгалтерского учета" в соответствии с соглашением № 90 от 10.01.2023г.</w:t>
                  </w: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Ответственным за составление бюджетной (бухгалтерской) отчетности является заместитель главного бухгалтера МКУ СМО "ЦБУ" Мелконян И.Н.</w:t>
                  </w: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Сведения об организационной структуре субъекта бюджетной отчетности (Таблица № 11)</w:t>
                  </w: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 xml:space="preserve">В связи с отсутствием изменений видов деятельности </w:t>
                  </w:r>
                  <w:hyperlink r:id="rId7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направлениях деятельности (таблица № 1)</w:t>
                    </w:r>
                  </w:hyperlink>
                  <w:r>
                    <w:rPr>
                      <w:color w:val="222222"/>
                      <w:sz w:val="28"/>
                      <w:szCs w:val="28"/>
                    </w:rPr>
                    <w:t xml:space="preserve"> не заполняется.</w:t>
                  </w:r>
                </w:p>
              </w:tc>
            </w:tr>
          </w:tbl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A5448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A5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Штатная численность работников Муниципального Собрания Сокольского муниципального округа на 01.01.2024 года составляет 2 единицы, фактическая численность составляет 2 ед.</w:t>
                  </w: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2023 году работники не обучались на курсах по повышению квалификации. </w:t>
                  </w: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Все рабочие места оснащены современными техническими средствами, отвечающими требованиям безопасности. Учреждение обеспечено основными фондами в соответствии с реальными потребностями. 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инвентаризации. Учреждение обеспечено материальными запасами в соответствии с реальными потребностями. </w:t>
                  </w: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 </w:t>
                  </w: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 результатах деятельности субъекта бюджетной отчетности (таблица №12)</w:t>
                  </w:r>
                </w:p>
              </w:tc>
            </w:tr>
          </w:tbl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A5448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бюджета субъектом бюджетной отчетности"</w:t>
            </w:r>
          </w:p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A5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 2023 год расходы главного распорядителя бюджетных средств - Муниципальное Собрание Сокольского муниципального округа Вологодской области  исполнены в сумме 2 054 558,36 руб., или на 100% от утвержденных бюджетных ассигнований в сумме 2 054 558,36  руб. </w:t>
                  </w:r>
                </w:p>
                <w:p w:rsidR="009A5448" w:rsidRDefault="009A5448">
                  <w:pPr>
                    <w:ind w:firstLine="20"/>
                    <w:jc w:val="both"/>
                  </w:pPr>
                </w:p>
                <w:p w:rsidR="009A5448" w:rsidRDefault="009A5448">
                  <w:pPr>
                    <w:ind w:firstLine="20"/>
                    <w:jc w:val="both"/>
                  </w:pPr>
                </w:p>
                <w:p w:rsidR="009A5448" w:rsidRDefault="00BB1642">
                  <w:pPr>
                    <w:ind w:firstLine="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текстовых статей закона (решения) о бюджете (</w:t>
                  </w:r>
                  <w:hyperlink r:id="rId8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9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0" w:history="1">
                    <w:r>
                      <w:rPr>
                        <w:rStyle w:val="a3"/>
                        <w:sz w:val="28"/>
                        <w:szCs w:val="28"/>
                      </w:rPr>
                      <w:t>ф. 0503164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показателей не представляются следующие формы отчетности: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мероприятий в рамках целевых программ (</w:t>
                  </w:r>
                  <w:hyperlink r:id="rId11" w:history="1">
                    <w:r>
                      <w:rPr>
                        <w:rStyle w:val="a3"/>
                        <w:sz w:val="28"/>
                        <w:szCs w:val="28"/>
                      </w:rPr>
                      <w:t>ф. 0503166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 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hyperlink r:id="rId1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целевых иностранных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3" w:history="1">
                    <w:r>
                      <w:rPr>
                        <w:rStyle w:val="a3"/>
                        <w:sz w:val="28"/>
                        <w:szCs w:val="28"/>
                      </w:rPr>
                      <w:t>ф. 0503167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Анализ отчета об исполнении бюджета субъектом бюджетной отчетности (Таблица № 13)</w:t>
                  </w:r>
                </w:p>
              </w:tc>
            </w:tr>
          </w:tbl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A5448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A5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A5448" w:rsidRDefault="00BB1642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обязательств (денежных обязательств) сверх утвержденного на 2023 год объема бюджетных ассигнований и лимитов бюджетных обязательств  не принималось.</w:t>
                  </w:r>
                </w:p>
                <w:p w:rsidR="009A5448" w:rsidRDefault="00BB1642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Просроченная дебиторская и кредиторская задолженность отсутствует. </w:t>
                  </w:r>
                </w:p>
                <w:p w:rsidR="009A5448" w:rsidRDefault="00BB164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9A5448" w:rsidRDefault="009A5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3"/>
                    <w:gridCol w:w="2693"/>
                    <w:gridCol w:w="2693"/>
                    <w:gridCol w:w="1973"/>
                  </w:tblGrid>
                  <w:tr w:rsidR="009A5448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дебиторской задолженности</w:t>
                        </w:r>
                      </w:p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на конец отчетного периода по счетам учета</w:t>
                        </w:r>
                      </w:p>
                    </w:tc>
                  </w:tr>
                  <w:tr w:rsidR="009A5448">
                    <w:tc>
                      <w:tcPr>
                        <w:tcW w:w="29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9A5448">
                        <w:pPr>
                          <w:jc w:val="both"/>
                        </w:pPr>
                      </w:p>
                      <w:p w:rsidR="009A5448" w:rsidRDefault="009A5448">
                        <w:pPr>
                          <w:jc w:val="both"/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9A5448">
                        <w:pPr>
                          <w:jc w:val="both"/>
                        </w:pPr>
                      </w:p>
                      <w:p w:rsidR="009A5448" w:rsidRDefault="009A5448">
                        <w:pPr>
                          <w:jc w:val="both"/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9A5448">
                        <w:pPr>
                          <w:jc w:val="both"/>
                        </w:pPr>
                      </w:p>
                      <w:p w:rsidR="009A5448" w:rsidRDefault="009A5448">
                        <w:pPr>
                          <w:jc w:val="both"/>
                        </w:pPr>
                      </w:p>
                    </w:tc>
                    <w:tc>
                      <w:tcPr>
                        <w:tcW w:w="19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9A5448">
                        <w:pPr>
                          <w:jc w:val="both"/>
                        </w:pPr>
                      </w:p>
                      <w:p w:rsidR="009A5448" w:rsidRDefault="009A5448">
                        <w:pPr>
                          <w:jc w:val="both"/>
                        </w:pPr>
                      </w:p>
                    </w:tc>
                  </w:tr>
                  <w:tr w:rsidR="009A5448">
                    <w:tc>
                      <w:tcPr>
                        <w:tcW w:w="29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9A5448">
                    <w:tc>
                      <w:tcPr>
                        <w:tcW w:w="29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9A5448">
                    <w:tc>
                      <w:tcPr>
                        <w:tcW w:w="29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20621004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4 500,00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услуги связи</w:t>
                        </w:r>
                      </w:p>
                    </w:tc>
                  </w:tr>
                  <w:tr w:rsidR="009A5448">
                    <w:tc>
                      <w:tcPr>
                        <w:tcW w:w="29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20626004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196,02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подписка</w:t>
                        </w:r>
                      </w:p>
                    </w:tc>
                  </w:tr>
                  <w:tr w:rsidR="009A5448">
                    <w:tc>
                      <w:tcPr>
                        <w:tcW w:w="29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дебиторская задолженность: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4 696,02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9A5448">
                        <w:pPr>
                          <w:jc w:val="both"/>
                        </w:pPr>
                      </w:p>
                      <w:p w:rsidR="009A5448" w:rsidRDefault="009A5448">
                        <w:pPr>
                          <w:jc w:val="both"/>
                        </w:pPr>
                      </w:p>
                    </w:tc>
                  </w:tr>
                </w:tbl>
                <w:p w:rsidR="009A5448" w:rsidRDefault="00BB164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будущих периодов на 01.01.2024 составляют 1357,14 руб. (неисключительная лицензия)</w:t>
                  </w:r>
                </w:p>
                <w:p w:rsidR="009A5448" w:rsidRDefault="00BB164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01.01.2024 сформирован резерв предстоящих расходов в сумме 41130,99 руб. </w:t>
                  </w:r>
                </w:p>
                <w:p w:rsidR="009A5448" w:rsidRDefault="009A5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3"/>
                    <w:gridCol w:w="4063"/>
                    <w:gridCol w:w="1783"/>
                    <w:gridCol w:w="2023"/>
                  </w:tblGrid>
                  <w:tr w:rsidR="009A5448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9A5448">
                    <w:tc>
                      <w:tcPr>
                        <w:tcW w:w="24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9A5448">
                        <w:pPr>
                          <w:jc w:val="both"/>
                        </w:pPr>
                      </w:p>
                      <w:p w:rsidR="009A5448" w:rsidRDefault="009A5448">
                        <w:pPr>
                          <w:jc w:val="both"/>
                        </w:pPr>
                      </w:p>
                    </w:tc>
                    <w:tc>
                      <w:tcPr>
                        <w:tcW w:w="406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9A5448">
                        <w:pPr>
                          <w:jc w:val="both"/>
                        </w:pPr>
                      </w:p>
                      <w:p w:rsidR="009A5448" w:rsidRDefault="009A5448">
                        <w:pPr>
                          <w:jc w:val="both"/>
                        </w:pPr>
                      </w:p>
                    </w:tc>
                    <w:tc>
                      <w:tcPr>
                        <w:tcW w:w="178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9A5448">
                        <w:pPr>
                          <w:jc w:val="both"/>
                        </w:pPr>
                      </w:p>
                      <w:p w:rsidR="009A5448" w:rsidRDefault="009A5448">
                        <w:pPr>
                          <w:jc w:val="both"/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9A5448">
                        <w:pPr>
                          <w:jc w:val="both"/>
                        </w:pPr>
                      </w:p>
                      <w:p w:rsidR="009A5448" w:rsidRDefault="009A5448">
                        <w:pPr>
                          <w:jc w:val="both"/>
                        </w:pPr>
                      </w:p>
                    </w:tc>
                  </w:tr>
                  <w:tr w:rsidR="009A5448">
                    <w:tc>
                      <w:tcPr>
                        <w:tcW w:w="24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406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9A5448">
                    <w:tc>
                      <w:tcPr>
                        <w:tcW w:w="24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06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9A5448">
                    <w:tc>
                      <w:tcPr>
                        <w:tcW w:w="24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06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отпусков по з/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пл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78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 w:rsidP="00E3621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28 601,34</w:t>
                        </w:r>
                      </w:p>
                    </w:tc>
                  </w:tr>
                  <w:tr w:rsidR="009A5448">
                    <w:tc>
                      <w:tcPr>
                        <w:tcW w:w="24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06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отпусков по начислениям на з/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пл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78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 w:rsidP="00E3621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8 637,61</w:t>
                        </w:r>
                      </w:p>
                    </w:tc>
                  </w:tr>
                  <w:tr w:rsidR="009A5448">
                    <w:tc>
                      <w:tcPr>
                        <w:tcW w:w="24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06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за услуги связи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 w:rsidP="00E3621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3 500,00</w:t>
                        </w:r>
                      </w:p>
                    </w:tc>
                  </w:tr>
                  <w:tr w:rsidR="009A5448">
                    <w:tc>
                      <w:tcPr>
                        <w:tcW w:w="244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06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за подписку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226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 w:rsidP="00E3621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392,04</w:t>
                        </w:r>
                      </w:p>
                    </w:tc>
                  </w:tr>
                  <w:tr w:rsidR="009A5448">
                    <w:tc>
                      <w:tcPr>
                        <w:tcW w:w="8289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 w:rsidP="00E36219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41 130,99</w:t>
                        </w:r>
                      </w:p>
                    </w:tc>
                  </w:tr>
                </w:tbl>
                <w:p w:rsidR="009A5448" w:rsidRDefault="00BB164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Движение нефинансовых активов отражено в таблице:</w:t>
                  </w:r>
                </w:p>
                <w:p w:rsidR="009A5448" w:rsidRDefault="00BB164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Анализ состояния НФА на 01.01.2024 года и основные направления их поступления и выбытия:</w:t>
                  </w:r>
                </w:p>
                <w:p w:rsidR="009A5448" w:rsidRDefault="009A544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48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0"/>
                    <w:gridCol w:w="1720"/>
                    <w:gridCol w:w="1960"/>
                    <w:gridCol w:w="1839"/>
                    <w:gridCol w:w="2069"/>
                  </w:tblGrid>
                  <w:tr w:rsidR="009A5448" w:rsidTr="00E36219">
                    <w:tc>
                      <w:tcPr>
                        <w:tcW w:w="27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поступление</w:t>
                        </w:r>
                      </w:p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  <w:p w:rsidR="009A5448" w:rsidRDefault="009A5448">
                        <w:pPr>
                          <w:jc w:val="center"/>
                        </w:pPr>
                      </w:p>
                    </w:tc>
                    <w:tc>
                      <w:tcPr>
                        <w:tcW w:w="19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поступления</w:t>
                        </w:r>
                      </w:p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НФА в учреждение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</w:t>
                        </w:r>
                      </w:p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выбытия  НФА в учреждении</w:t>
                        </w:r>
                      </w:p>
                    </w:tc>
                  </w:tr>
                  <w:tr w:rsidR="009A5448" w:rsidTr="00E36219">
                    <w:tc>
                      <w:tcPr>
                        <w:tcW w:w="27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Default="00BB1642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9A5448" w:rsidTr="00E36219">
                    <w:tc>
                      <w:tcPr>
                        <w:tcW w:w="27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796 032,57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 xml:space="preserve">приняты к учету </w:t>
                        </w:r>
                        <w:proofErr w:type="spellStart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осн.ср</w:t>
                        </w:r>
                        <w:proofErr w:type="spellEnd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 xml:space="preserve">. - 796032,57 </w:t>
                        </w:r>
                        <w:proofErr w:type="spellStart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 xml:space="preserve">, в </w:t>
                        </w:r>
                        <w:proofErr w:type="spellStart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т.ч</w:t>
                        </w:r>
                        <w:proofErr w:type="spellEnd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. получено безвозмездно - 122182,57 руб.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742 651,81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 xml:space="preserve">передано безвозмездно в Комитет по управлению муниципальным имуществом -731417,55, списаны с баланса основные средства, стоимостью менее 10 тыс. руб. на </w:t>
                        </w:r>
                        <w:proofErr w:type="spellStart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забалансовый</w:t>
                        </w:r>
                        <w:proofErr w:type="spellEnd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 xml:space="preserve"> счет 21 на сумму 11234,26 </w:t>
                        </w:r>
                      </w:p>
                    </w:tc>
                  </w:tr>
                  <w:tr w:rsidR="009A5448" w:rsidTr="00E36219">
                    <w:tc>
                      <w:tcPr>
                        <w:tcW w:w="27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9A5448" w:rsidP="00E3621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9A5448" w:rsidRPr="00E36219" w:rsidRDefault="009A5448" w:rsidP="00E3621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53 380,76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342816,66 - начислена амортизация вновь приобретенных ОС,</w:t>
                        </w:r>
                      </w:p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 118398,31 - амортизация получен</w:t>
                        </w:r>
                        <w:proofErr w:type="gramStart"/>
                        <w:r w:rsidRPr="00E3621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E3621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езвозмездно имущества</w:t>
                        </w:r>
                      </w:p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 -407834,21 - списание амортизации передан</w:t>
                        </w:r>
                        <w:proofErr w:type="gramStart"/>
                        <w:r w:rsidRPr="00E3621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.б</w:t>
                        </w:r>
                        <w:proofErr w:type="gramEnd"/>
                        <w:r w:rsidRPr="00E3621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езвозмездно имущества</w:t>
                        </w:r>
                      </w:p>
                    </w:tc>
                  </w:tr>
                  <w:tr w:rsidR="009A5448" w:rsidTr="00E36219">
                    <w:tc>
                      <w:tcPr>
                        <w:tcW w:w="27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673 850,00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 xml:space="preserve">приобретение </w:t>
                        </w:r>
                        <w:proofErr w:type="spellStart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осн.ср</w:t>
                        </w:r>
                        <w:proofErr w:type="spellEnd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.: МФУ-57000,00, мебель- 558400,00, кресла- 58450,00 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673 850,00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приняты к учету основные средства: МФУ-57000,00, мебель- 558400,00, кресла- 58450,00 </w:t>
                        </w:r>
                      </w:p>
                    </w:tc>
                  </w:tr>
                  <w:tr w:rsidR="009A5448" w:rsidTr="00E36219">
                    <w:tc>
                      <w:tcPr>
                        <w:tcW w:w="27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Материальные запасы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35 588,97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приобретение мат</w:t>
                        </w:r>
                        <w:proofErr w:type="gramStart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.з</w:t>
                        </w:r>
                        <w:proofErr w:type="gramEnd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апасов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47 727,47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Pr="00E36219" w:rsidRDefault="00BB1642" w:rsidP="00E36219">
                        <w:pPr>
                          <w:rPr>
                            <w:sz w:val="24"/>
                            <w:szCs w:val="24"/>
                          </w:rPr>
                        </w:pPr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списание мат</w:t>
                        </w:r>
                        <w:proofErr w:type="gramStart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.з</w:t>
                        </w:r>
                        <w:proofErr w:type="gramEnd"/>
                        <w:r w:rsidRPr="00E36219">
                          <w:rPr>
                            <w:color w:val="000000"/>
                            <w:sz w:val="24"/>
                            <w:szCs w:val="24"/>
                          </w:rPr>
                          <w:t>апасов на нужды учреждения</w:t>
                        </w:r>
                      </w:p>
                    </w:tc>
                  </w:tr>
                </w:tbl>
                <w:p w:rsidR="009A5448" w:rsidRDefault="00BB164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0503130 по стр. 200 и 207 гр. 3 и 6 отражено наличие денежных документов в кассе учреждения (маркированные конверты и почтовые марки) в сумме 9184,00 руб. Движение денежных документов в  2023 году отсутствует. </w:t>
                  </w:r>
                </w:p>
                <w:p w:rsidR="009A5448" w:rsidRDefault="00BB1642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движении нефинансовых активов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5" w:history="1">
                    <w:r>
                      <w:rPr>
                        <w:rStyle w:val="a3"/>
                        <w:sz w:val="28"/>
                        <w:szCs w:val="28"/>
                      </w:rPr>
                      <w:t>ф. 0503168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по дебиторской и кредиторской задолженности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7" w:history="1">
                    <w:r>
                      <w:rPr>
                        <w:rStyle w:val="a3"/>
                        <w:sz w:val="28"/>
                        <w:szCs w:val="28"/>
                      </w:rPr>
                      <w:t>ф. 0503169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изменении остатков валюты баланса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9" w:history="1">
                    <w:r>
                      <w:rPr>
                        <w:rStyle w:val="a3"/>
                        <w:sz w:val="28"/>
                        <w:szCs w:val="28"/>
                      </w:rPr>
                      <w:t>ф. 0503173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включенных в состав бюджетной отчетности за 2023 год ввиду отсутствия числовых показателей: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финансовых вложениях получателя бюджетных средств, администратора источников финансирования дефицита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 (</w:t>
                  </w:r>
                  <w:hyperlink r:id="rId21" w:history="1">
                    <w:r>
                      <w:rPr>
                        <w:rStyle w:val="a3"/>
                        <w:sz w:val="28"/>
                        <w:szCs w:val="28"/>
                      </w:rPr>
                      <w:t>ф. 0503171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государственном (муниципальном) долге, предоставленных бюджетных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3" w:history="1">
                    <w:r>
                      <w:rPr>
                        <w:rStyle w:val="a3"/>
                        <w:sz w:val="28"/>
                        <w:szCs w:val="28"/>
                      </w:rPr>
                      <w:t>ф. 0503172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5" w:history="1">
                    <w:r>
                      <w:rPr>
                        <w:rStyle w:val="a3"/>
                        <w:sz w:val="28"/>
                        <w:szCs w:val="28"/>
                      </w:rPr>
                      <w:t>ф. 0503174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принятых и неисполненных обязательствах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7" w:history="1">
                    <w:r>
                      <w:rPr>
                        <w:rStyle w:val="a3"/>
                        <w:sz w:val="28"/>
                        <w:szCs w:val="28"/>
                      </w:rPr>
                      <w:t>ф. 0503175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остатках денежных средств на счетах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9" w:history="1">
                    <w:r>
                      <w:rPr>
                        <w:rStyle w:val="a3"/>
                        <w:sz w:val="28"/>
                        <w:szCs w:val="28"/>
                      </w:rPr>
                      <w:t>ф. 0503178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вложениях в объекты недвижимого имущества, объектах незавершенного строительства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1" w:history="1">
                    <w:r>
                      <w:rPr>
                        <w:rStyle w:val="a3"/>
                        <w:sz w:val="28"/>
                        <w:szCs w:val="28"/>
                      </w:rPr>
                      <w:t>ф. 0503190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Анализ показателей отчетности субъекта бюджетной отчетности (Таблица № 14);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Причины увеличения просроченной задолженности (Таблица № 15).</w:t>
                  </w:r>
                </w:p>
              </w:tc>
            </w:tr>
          </w:tbl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A5448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9A544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9A5448" w:rsidRDefault="00BB1642">
                  <w:pPr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ведется автоматизированным способом с использованием программы: Единой централизованной системы бюджетного (бухгалтерского) учета, в соответствии с Учетной политикой, 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            </w:r>
                </w:p>
                <w:p w:rsidR="009A5448" w:rsidRDefault="00BB1642">
                  <w:pPr>
                    <w:spacing w:before="100" w:after="10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Нормативно-правовой акт: приказ МКУ СМР "ЦБУ" от 30.12.2020 №173 "Об утверждении Положения о единой учетной политике для целей бюджетного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налогового учета"</w:t>
                  </w:r>
                </w:p>
                <w:p w:rsidR="009A5448" w:rsidRDefault="009A5448">
                  <w:pPr>
                    <w:ind w:firstLine="440"/>
                    <w:jc w:val="both"/>
                  </w:pPr>
                </w:p>
                <w:p w:rsidR="009A5448" w:rsidRDefault="009A5448">
                  <w:pPr>
                    <w:ind w:firstLine="440"/>
                    <w:jc w:val="both"/>
                  </w:pP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об основных положениях Учетной политики (таблица №4)</w:t>
                  </w: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Прочие вопросы деятельности субъекта бюджетной отчетности (Таблица № 16)</w:t>
                  </w:r>
                </w:p>
                <w:p w:rsidR="009A5448" w:rsidRDefault="00BB1642">
                  <w:pPr>
                    <w:ind w:firstLine="440"/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9A5448" w:rsidRDefault="009A5448">
                  <w:pPr>
                    <w:ind w:firstLine="440"/>
                    <w:jc w:val="both"/>
                  </w:pPr>
                </w:p>
                <w:p w:rsidR="009A5448" w:rsidRDefault="009A5448">
                  <w:pPr>
                    <w:ind w:firstLine="440"/>
                    <w:jc w:val="both"/>
                  </w:pP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включенных в состав бюджетной отчетности за 2023 год ввиду отсутствия числовых показателей: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 проведении инвентаризаций (Таблица № 6)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 Сведения об исполнении судебных решений, по денежным обязательствам бюджета (ф. 0503296)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 Справка о суммах консолидируемых поступлений, подлежащих зачислению на счет бюджета (ф.0503184).</w:t>
                  </w:r>
                </w:p>
                <w:p w:rsidR="009A5448" w:rsidRDefault="009A5448">
                  <w:pPr>
                    <w:jc w:val="both"/>
                  </w:pPr>
                </w:p>
                <w:p w:rsidR="009A5448" w:rsidRDefault="00BB1642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9A5448" w:rsidRDefault="00BB1642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9A5448" w:rsidRDefault="00BB16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A544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</w:tbl>
    <w:p w:rsidR="009A5448" w:rsidRDefault="009A5448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9A544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9A544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r>
                    <w:rPr>
                      <w:color w:val="000000"/>
                      <w:sz w:val="28"/>
                      <w:szCs w:val="28"/>
                    </w:rPr>
                    <w:t>ПРЕДСЕДАТЕЛЬ МУНИЦИПАЛЬНОГО СОБРАНИЯ СОКОЛЬСКОГО МУНИЦИПАЛЬНОГО ОКРУГА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9A544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А.Л.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Сохрин</w:t>
                  </w:r>
                  <w:proofErr w:type="spellEnd"/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9A5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448" w:rsidRDefault="00BB16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9A5448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448" w:rsidRDefault="009A5448">
                  <w:pPr>
                    <w:spacing w:line="1" w:lineRule="auto"/>
                  </w:pPr>
                </w:p>
              </w:tc>
            </w:tr>
            <w:tr w:rsidR="009A5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9A5448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r>
                          <w:rPr>
                            <w:color w:val="000000"/>
                          </w:rPr>
                          <w:t>Сертификат: 5ea9720948b46924b7e529154648a88e</w:t>
                        </w:r>
                      </w:p>
                      <w:p w:rsidR="009A5448" w:rsidRDefault="00BB1642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Сохрин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Андрей Львович</w:t>
                        </w:r>
                      </w:p>
                      <w:p w:rsidR="009A5448" w:rsidRDefault="00BB1642">
                        <w:r>
                          <w:rPr>
                            <w:color w:val="000000"/>
                          </w:rPr>
                          <w:t>Действителен с 24.11.2022 по 17.02.2024</w:t>
                        </w:r>
                      </w:p>
                    </w:tc>
                  </w:tr>
                </w:tbl>
                <w:p w:rsidR="009A5448" w:rsidRDefault="009A5448">
                  <w:pPr>
                    <w:spacing w:line="1" w:lineRule="auto"/>
                  </w:pPr>
                </w:p>
              </w:tc>
            </w:tr>
            <w:tr w:rsidR="009A5448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9A544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9A544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  <w:jc w:val="center"/>
                  </w:pP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9A544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9A544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Н.Н. Маркова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9A5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448" w:rsidRDefault="00BB16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9A5448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448" w:rsidRDefault="009A5448">
                  <w:pPr>
                    <w:spacing w:line="1" w:lineRule="auto"/>
                  </w:pPr>
                </w:p>
              </w:tc>
            </w:tr>
            <w:tr w:rsidR="009A5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9A5448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r>
                          <w:rPr>
                            <w:color w:val="000000"/>
                          </w:rPr>
                          <w:t>Сертификат: 4f7de132dea52673ec1eda2f388331e5</w:t>
                        </w:r>
                      </w:p>
                      <w:p w:rsidR="009A5448" w:rsidRDefault="00BB1642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9A5448" w:rsidRDefault="00BB1642">
                        <w:r>
                          <w:rPr>
                            <w:color w:val="000000"/>
                          </w:rPr>
                          <w:t>Действителен с 12.07.2023 по 04.10.2024</w:t>
                        </w:r>
                      </w:p>
                    </w:tc>
                  </w:tr>
                </w:tbl>
                <w:p w:rsidR="009A5448" w:rsidRDefault="009A5448">
                  <w:pPr>
                    <w:spacing w:line="1" w:lineRule="auto"/>
                  </w:pPr>
                </w:p>
              </w:tc>
            </w:tr>
            <w:tr w:rsidR="009A5448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9A544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r>
                    <w:rPr>
                      <w:color w:val="000000"/>
                      <w:sz w:val="28"/>
                      <w:szCs w:val="28"/>
                    </w:rPr>
                    <w:t xml:space="preserve">Главный бухгалтер МКУ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СМО "ЦБУ"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9A544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Е.В. Жукова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9A5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448" w:rsidRDefault="00BB16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ДОКУМЕНТ ПОДПИСАН ЭЛЕКТРОННОЙ ПОДПИСЬЮ</w:t>
                  </w:r>
                </w:p>
              </w:tc>
            </w:tr>
            <w:tr w:rsidR="009A5448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448" w:rsidRDefault="009A5448">
                  <w:pPr>
                    <w:spacing w:line="1" w:lineRule="auto"/>
                  </w:pPr>
                </w:p>
              </w:tc>
            </w:tr>
            <w:tr w:rsidR="009A544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9A5448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5448" w:rsidRDefault="00BB1642">
                        <w:r>
                          <w:rPr>
                            <w:color w:val="000000"/>
                          </w:rPr>
                          <w:t>Сертификат: 00a13d2125a91eebcc42ca20f4a7fc602e</w:t>
                        </w:r>
                      </w:p>
                      <w:p w:rsidR="009A5448" w:rsidRDefault="00BB1642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9A5448" w:rsidRDefault="00BB1642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9A5448" w:rsidRDefault="009A5448">
                  <w:pPr>
                    <w:spacing w:line="1" w:lineRule="auto"/>
                  </w:pPr>
                </w:p>
              </w:tc>
            </w:tr>
            <w:tr w:rsidR="009A5448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>
                  <w:pPr>
                    <w:spacing w:line="1" w:lineRule="auto"/>
                  </w:pP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9A5448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9A5448"/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</w:tbl>
    <w:p w:rsidR="009A5448" w:rsidRDefault="009A5448">
      <w:pPr>
        <w:sectPr w:rsidR="009A5448">
          <w:headerReference w:type="default" r:id="rId32"/>
          <w:footerReference w:type="default" r:id="rId33"/>
          <w:pgSz w:w="11905" w:h="16837"/>
          <w:pgMar w:top="1133" w:right="566" w:bottom="1133" w:left="1133" w:header="1133" w:footer="1133" w:gutter="0"/>
          <w:cols w:space="720"/>
        </w:sectPr>
      </w:pPr>
    </w:p>
    <w:p w:rsidR="009A5448" w:rsidRDefault="009A5448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9A544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 расходам утвержден в  размере 2054558,36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100%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</w:tbl>
    <w:p w:rsidR="009A5448" w:rsidRDefault="009A5448">
      <w:pPr>
        <w:sectPr w:rsidR="009A5448">
          <w:headerReference w:type="default" r:id="rId34"/>
          <w:footerReference w:type="default" r:id="rId35"/>
          <w:pgSz w:w="11905" w:h="16837"/>
          <w:pgMar w:top="1133" w:right="566" w:bottom="1133" w:left="1133" w:header="1133" w:footer="1133" w:gutter="0"/>
          <w:cols w:space="720"/>
        </w:sectPr>
      </w:pPr>
    </w:p>
    <w:p w:rsidR="009A5448" w:rsidRDefault="009A5448">
      <w:pPr>
        <w:rPr>
          <w:vanish/>
        </w:rPr>
      </w:pPr>
      <w:bookmarkStart w:id="5" w:name="__bookmark_7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9A5448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A5448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A5448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A5448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A5448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A5448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9A5448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448" w:rsidRDefault="00BB164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  <w:tr w:rsidR="009A5448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</w:tbl>
    <w:p w:rsidR="009A5448" w:rsidRDefault="009A5448">
      <w:pPr>
        <w:sectPr w:rsidR="009A5448">
          <w:headerReference w:type="default" r:id="rId36"/>
          <w:footerReference w:type="default" r:id="rId37"/>
          <w:pgSz w:w="11905" w:h="16837"/>
          <w:pgMar w:top="1133" w:right="566" w:bottom="1133" w:left="1133" w:header="1133" w:footer="1133" w:gutter="0"/>
          <w:cols w:space="720"/>
        </w:sectPr>
      </w:pPr>
    </w:p>
    <w:p w:rsidR="009A5448" w:rsidRDefault="009A5448">
      <w:pPr>
        <w:rPr>
          <w:vanish/>
        </w:rPr>
      </w:pPr>
      <w:bookmarkStart w:id="6" w:name="__bookmark_9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9A5448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9A5448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9A5448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162130, Россия, Вологодская обл., Сокольский М.О., г. Сокол, ул. Советская, д. 73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75404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Муниципальные казенные учреждения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Контрольно-счетная палата Сокольского муниципального округа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и место публикации отчета, содержащего информацию о результатах </w:t>
            </w:r>
            <w:r>
              <w:rPr>
                <w:color w:val="000000"/>
                <w:sz w:val="28"/>
                <w:szCs w:val="28"/>
              </w:rPr>
              <w:lastRenderedPageBreak/>
              <w:t>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официальный сайт Сокольского муниципального округа в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информационно-телекоммуникационной сети "Интернет" 35sokolskij.gosuslugi.ru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Соглашение № 90 от 10.01.2023г.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муниципальное казенное учреждение Сокольского муниципального округа «Центр бухгалтерского учета» ИНН 3527023337, дата передачи полномочий 10.01.2023г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о правопреемственности по всем обязательствам реорганизуемого (преобразуемого) </w:t>
            </w:r>
            <w:r>
              <w:rPr>
                <w:color w:val="000000"/>
                <w:sz w:val="28"/>
                <w:szCs w:val="28"/>
              </w:rPr>
              <w:lastRenderedPageBreak/>
              <w:t>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 Общероссийский классификатор организационно-правовых форм ОК 028-2012</w:t>
            </w:r>
          </w:p>
        </w:tc>
      </w:tr>
    </w:tbl>
    <w:p w:rsidR="009A5448" w:rsidRDefault="009A5448">
      <w:pPr>
        <w:sectPr w:rsidR="009A5448">
          <w:headerReference w:type="default" r:id="rId38"/>
          <w:footerReference w:type="default" r:id="rId39"/>
          <w:pgSz w:w="11905" w:h="16837"/>
          <w:pgMar w:top="1133" w:right="566" w:bottom="1133" w:left="1133" w:header="1133" w:footer="1133" w:gutter="0"/>
          <w:cols w:space="720"/>
        </w:sectPr>
      </w:pPr>
    </w:p>
    <w:p w:rsidR="009A5448" w:rsidRDefault="009A5448">
      <w:pPr>
        <w:rPr>
          <w:vanish/>
        </w:rPr>
      </w:pPr>
      <w:bookmarkStart w:id="7" w:name="__bookmark_10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9A5448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9A5448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9A5448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244,7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рабочие места оснащены современными техническими средствами, отвечающими требованиям безопасности.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Приобретено новое многофункциональное устройство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Комплекты основных средств  соответствуют своим техническим характеристикам</w:t>
            </w:r>
          </w:p>
        </w:tc>
      </w:tr>
      <w:tr w:rsidR="009A5448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</w:tbl>
    <w:p w:rsidR="009A5448" w:rsidRDefault="009A5448">
      <w:pPr>
        <w:sectPr w:rsidR="009A5448">
          <w:headerReference w:type="default" r:id="rId40"/>
          <w:footerReference w:type="default" r:id="rId41"/>
          <w:pgSz w:w="11905" w:h="16837"/>
          <w:pgMar w:top="1133" w:right="566" w:bottom="1133" w:left="1133" w:header="1133" w:footer="1133" w:gutter="0"/>
          <w:cols w:space="720"/>
        </w:sectPr>
      </w:pPr>
    </w:p>
    <w:p w:rsidR="009A5448" w:rsidRDefault="009A5448">
      <w:pPr>
        <w:rPr>
          <w:vanish/>
        </w:rPr>
      </w:pPr>
      <w:bookmarkStart w:id="8" w:name="__bookmark_17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9A5448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9A5448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9A5448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  <w:jc w:val="center"/>
            </w:pPr>
          </w:p>
        </w:tc>
      </w:tr>
      <w:tr w:rsidR="009A5448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9A544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A544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о проведении инвентаризации № 2 от 31.10.2023 года</w:t>
            </w:r>
          </w:p>
        </w:tc>
      </w:tr>
      <w:tr w:rsidR="009A544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отсутствуют</w:t>
            </w:r>
          </w:p>
        </w:tc>
      </w:tr>
      <w:tr w:rsidR="009A544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Сведения о направлениях деятельности (таблица № 1);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исполнении мероприятий в рамках целевых программ (ф. 0503166);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целевых иностранных кредитах (ф. 0503167);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Анализ отчета об исполнении бюджета субъектом бюджетной отчетности (Таблица № 13);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финансовых вложениях получателя бюджетных средств, администратора источников финансирования дефицита бюджета (ф. 0503171);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государственном (муниципальном) долге, предоставленных бюджетных кредитах (ф. 0503172);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Сведения о доходах бюджета от перечисления части прибыли (дивидендов) государственных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(муниципальных) унитарных предприятий, иных организаций с государственным участием в капитале (ф. 0503174);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принятых и неисполненных обязательствах получателя бюджетных средств (ф. 0503175);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остатках денежных средств на счетах получателя бюджетных средств (ф. 0503178);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вложениях в объекты недвижимого имущества, объектах незавершенного строительства (ф. 0503190);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Анализ показателей отчетности субъекта бюджетной отчетности (Таблица № 14);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Причины увеличения просроченной задолженности (Таблица № 15);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проведении инвентаризаций (Таблица № 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исполнении судебных решений, по денежным обязательствам бюджета (ф. 0503296);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Справка о суммах консолидируемых поступлений, подлежащих зачислению на счет бюджета (ф.0503184).</w:t>
            </w:r>
          </w:p>
        </w:tc>
      </w:tr>
      <w:tr w:rsidR="009A5448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BB16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A5448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448" w:rsidRDefault="009A5448">
            <w:pPr>
              <w:spacing w:line="1" w:lineRule="auto"/>
            </w:pPr>
          </w:p>
        </w:tc>
      </w:tr>
    </w:tbl>
    <w:p w:rsidR="00BB1642" w:rsidRDefault="00BB1642"/>
    <w:sectPr w:rsidR="00BB1642" w:rsidSect="009A5448">
      <w:headerReference w:type="default" r:id="rId42"/>
      <w:footerReference w:type="default" r:id="rId43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87" w:rsidRDefault="00613187" w:rsidP="009A5448">
      <w:r>
        <w:separator/>
      </w:r>
    </w:p>
  </w:endnote>
  <w:endnote w:type="continuationSeparator" w:id="0">
    <w:p w:rsidR="00613187" w:rsidRDefault="00613187" w:rsidP="009A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87" w:rsidRDefault="00613187" w:rsidP="009A5448">
      <w:r>
        <w:separator/>
      </w:r>
    </w:p>
  </w:footnote>
  <w:footnote w:type="continuationSeparator" w:id="0">
    <w:p w:rsidR="00613187" w:rsidRDefault="00613187" w:rsidP="009A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448">
      <w:trPr>
        <w:trHeight w:val="56"/>
      </w:trPr>
      <w:tc>
        <w:tcPr>
          <w:tcW w:w="10421" w:type="dxa"/>
        </w:tcPr>
        <w:p w:rsidR="009A5448" w:rsidRDefault="009A544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48"/>
    <w:rsid w:val="00613187"/>
    <w:rsid w:val="00877E09"/>
    <w:rsid w:val="009A5448"/>
    <w:rsid w:val="00BB1642"/>
    <w:rsid w:val="00E36219"/>
    <w:rsid w:val="00F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A5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A5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#/document/140/18302/" TargetMode="External"/><Relationship Id="rId18" Type="http://schemas.openxmlformats.org/officeDocument/2006/relationships/hyperlink" Target="https://gosfinansy.ru/#/document/16/143891/h51/" TargetMode="External"/><Relationship Id="rId26" Type="http://schemas.openxmlformats.org/officeDocument/2006/relationships/hyperlink" Target="https://gosfinansy.ru/#/document/16/143891/ogd28/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gosfinansy.ru/#/document/140/39217/" TargetMode="External"/><Relationship Id="rId34" Type="http://schemas.openxmlformats.org/officeDocument/2006/relationships/header" Target="header2.xml"/><Relationship Id="rId42" Type="http://schemas.openxmlformats.org/officeDocument/2006/relationships/header" Target="header6.xml"/><Relationship Id="rId7" Type="http://schemas.openxmlformats.org/officeDocument/2006/relationships/hyperlink" Target="https://gosfinansy.ru/system/content/attachment/1/16/-265674/?isInline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finansy.ru/#/document/16/143891/h3b/" TargetMode="External"/><Relationship Id="rId29" Type="http://schemas.openxmlformats.org/officeDocument/2006/relationships/hyperlink" Target="https://gosfinansy.ru/#/document/140/18312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sfinansy.ru/#/document/140/42665/" TargetMode="External"/><Relationship Id="rId24" Type="http://schemas.openxmlformats.org/officeDocument/2006/relationships/hyperlink" Target="https://gosfinansy.ru/#/document/16/143891/dfasbs2wg0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eader" Target="header5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sfinansy.ru/#/document/140/61927/" TargetMode="External"/><Relationship Id="rId23" Type="http://schemas.openxmlformats.org/officeDocument/2006/relationships/hyperlink" Target="https://gosfinansy.ru/#/document/140/27514/" TargetMode="External"/><Relationship Id="rId28" Type="http://schemas.openxmlformats.org/officeDocument/2006/relationships/hyperlink" Target="https://gosfinansy.ru/#/document/16/143891/h65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gosfinansy.ru/#/document/140/35358/" TargetMode="External"/><Relationship Id="rId19" Type="http://schemas.openxmlformats.org/officeDocument/2006/relationships/hyperlink" Target="https://gosfinansy.ru/#/document/140/54588/" TargetMode="External"/><Relationship Id="rId31" Type="http://schemas.openxmlformats.org/officeDocument/2006/relationships/hyperlink" Target="https://gosfinansy.ru/#/document/140/31017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#/document/16/143891/h1c/" TargetMode="External"/><Relationship Id="rId14" Type="http://schemas.openxmlformats.org/officeDocument/2006/relationships/hyperlink" Target="https://gosfinansy.ru/#/document/16/143891/h33/" TargetMode="External"/><Relationship Id="rId22" Type="http://schemas.openxmlformats.org/officeDocument/2006/relationships/hyperlink" Target="https://gosfinansy.ru/#/document/16/143891/h4a/" TargetMode="External"/><Relationship Id="rId27" Type="http://schemas.openxmlformats.org/officeDocument/2006/relationships/hyperlink" Target="https://gosfinansy.ru/#/document/140/35362/" TargetMode="External"/><Relationship Id="rId30" Type="http://schemas.openxmlformats.org/officeDocument/2006/relationships/hyperlink" Target="https://gosfinansy.ru/#/document/16/143891/qwert362/" TargetMode="External"/><Relationship Id="rId35" Type="http://schemas.openxmlformats.org/officeDocument/2006/relationships/footer" Target="footer2.xml"/><Relationship Id="rId43" Type="http://schemas.openxmlformats.org/officeDocument/2006/relationships/footer" Target="footer6.xml"/><Relationship Id="rId8" Type="http://schemas.openxmlformats.org/officeDocument/2006/relationships/hyperlink" Target="https://gosfinansy.ru/#/document/99/902254657/ZAP2C303H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finansy.ru/#/document/16/143891/h2d/" TargetMode="External"/><Relationship Id="rId17" Type="http://schemas.openxmlformats.org/officeDocument/2006/relationships/hyperlink" Target="https://gosfinansy.ru/#/document/140/35360/" TargetMode="External"/><Relationship Id="rId25" Type="http://schemas.openxmlformats.org/officeDocument/2006/relationships/hyperlink" Target="https://gosfinansy.ru/#/document/140/18308/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20" Type="http://schemas.openxmlformats.org/officeDocument/2006/relationships/hyperlink" Target="https://gosfinansy.ru/#/document/16/143891/h43/" TargetMode="External"/><Relationship Id="rId4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2024-03-29T08:23:00Z</dcterms:created>
  <dcterms:modified xsi:type="dcterms:W3CDTF">2024-03-29T08:23:00Z</dcterms:modified>
</cp:coreProperties>
</file>