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04" w:rsidRPr="009A7D04" w:rsidRDefault="009A7D04" w:rsidP="009A7D04">
      <w:pPr>
        <w:autoSpaceDE w:val="0"/>
        <w:autoSpaceDN w:val="0"/>
        <w:adjustRightInd w:val="0"/>
        <w:ind w:firstLine="748"/>
        <w:jc w:val="center"/>
        <w:outlineLvl w:val="0"/>
        <w:rPr>
          <w:rFonts w:ascii="Times New Roman" w:hAnsi="Times New Roman" w:cs="Times New Roman"/>
          <w:b/>
          <w:sz w:val="28"/>
          <w:szCs w:val="28"/>
        </w:rPr>
      </w:pPr>
      <w:r w:rsidRPr="009A7D04">
        <w:rPr>
          <w:rFonts w:ascii="Times New Roman" w:hAnsi="Times New Roman" w:cs="Times New Roman"/>
          <w:b/>
          <w:sz w:val="28"/>
          <w:szCs w:val="28"/>
        </w:rPr>
        <w:t>Методика определения объема и распределения дотаций на выравнивание бюджетной обеспеченности городских и сельских поселений из бюджета Сокольского муниципального района</w:t>
      </w:r>
    </w:p>
    <w:p w:rsidR="009A7D04" w:rsidRPr="009A7D04" w:rsidRDefault="009A7D04" w:rsidP="009A7D04">
      <w:pPr>
        <w:autoSpaceDE w:val="0"/>
        <w:autoSpaceDN w:val="0"/>
        <w:adjustRightInd w:val="0"/>
        <w:ind w:firstLine="748"/>
        <w:jc w:val="both"/>
        <w:outlineLvl w:val="0"/>
        <w:rPr>
          <w:rFonts w:ascii="Times New Roman" w:hAnsi="Times New Roman" w:cs="Times New Roman"/>
          <w:sz w:val="24"/>
          <w:szCs w:val="24"/>
        </w:rPr>
      </w:pP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1. Настоящая Методика определяет порядок расчета общего объема и распределения дотации на выравнивание бюджетной обеспеченности городских и сельских поселений, входящих в состав Сокольского муниципального района (далее - района), за счет собственных доходов бюджета района.</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2. Объем районного фонда финансовой поддержки поселений, сформированный за счет собственных доходов бюджета района (</w:t>
      </w:r>
      <w:proofErr w:type="spellStart"/>
      <w:r w:rsidRPr="009A7D04">
        <w:rPr>
          <w:rFonts w:ascii="Times New Roman" w:hAnsi="Times New Roman" w:cs="Times New Roman"/>
          <w:sz w:val="24"/>
          <w:szCs w:val="24"/>
        </w:rPr>
        <w:t>Дсоб</w:t>
      </w:r>
      <w:proofErr w:type="spellEnd"/>
      <w:r w:rsidRPr="009A7D04">
        <w:rPr>
          <w:rFonts w:ascii="Times New Roman" w:hAnsi="Times New Roman" w:cs="Times New Roman"/>
          <w:sz w:val="24"/>
          <w:szCs w:val="24"/>
        </w:rPr>
        <w:t>), определяется по формуле:</w:t>
      </w:r>
    </w:p>
    <w:p w:rsidR="009A7D04" w:rsidRPr="009A7D04" w:rsidRDefault="009A7D04" w:rsidP="009A7D04">
      <w:pPr>
        <w:autoSpaceDE w:val="0"/>
        <w:autoSpaceDN w:val="0"/>
        <w:adjustRightInd w:val="0"/>
        <w:ind w:firstLine="748"/>
        <w:jc w:val="both"/>
        <w:rPr>
          <w:rFonts w:ascii="Times New Roman" w:hAnsi="Times New Roman" w:cs="Times New Roman"/>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Дсоб</w:t>
      </w:r>
      <w:proofErr w:type="spellEnd"/>
      <w:r w:rsidRPr="009A7D04">
        <w:rPr>
          <w:rFonts w:ascii="Times New Roman" w:hAnsi="Times New Roman" w:cs="Times New Roman"/>
          <w:szCs w:val="28"/>
        </w:rPr>
        <w:t xml:space="preserve"> = SUM (</w:t>
      </w:r>
      <w:proofErr w:type="spellStart"/>
      <w:r w:rsidRPr="009A7D04">
        <w:rPr>
          <w:rFonts w:ascii="Times New Roman" w:hAnsi="Times New Roman" w:cs="Times New Roman"/>
          <w:szCs w:val="28"/>
        </w:rPr>
        <w:t>Дсоб</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гор.</w:t>
      </w:r>
      <w:r w:rsidRPr="009A7D04">
        <w:rPr>
          <w:rFonts w:ascii="Times New Roman" w:hAnsi="Times New Roman" w:cs="Times New Roman"/>
          <w:szCs w:val="28"/>
        </w:rPr>
        <w:t>) + SUM (</w:t>
      </w:r>
      <w:proofErr w:type="spellStart"/>
      <w:r w:rsidRPr="009A7D04">
        <w:rPr>
          <w:rFonts w:ascii="Times New Roman" w:hAnsi="Times New Roman" w:cs="Times New Roman"/>
          <w:szCs w:val="28"/>
        </w:rPr>
        <w:t>Дсоб</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сел.</w:t>
      </w:r>
      <w:r w:rsidRPr="009A7D04">
        <w:rPr>
          <w:rFonts w:ascii="Times New Roman" w:hAnsi="Times New Roman" w:cs="Times New Roman"/>
          <w:szCs w:val="28"/>
        </w:rPr>
        <w:t>), 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Дсоб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гор</w:t>
      </w:r>
      <w:proofErr w:type="gramStart"/>
      <w:r w:rsidRPr="009A7D04">
        <w:rPr>
          <w:rFonts w:ascii="Times New Roman" w:hAnsi="Times New Roman" w:cs="Times New Roman"/>
          <w:szCs w:val="28"/>
          <w:vertAlign w:val="subscript"/>
        </w:rPr>
        <w:t>.</w:t>
      </w:r>
      <w:proofErr w:type="gramEnd"/>
      <w:r w:rsidRPr="009A7D04">
        <w:rPr>
          <w:rFonts w:ascii="Times New Roman" w:hAnsi="Times New Roman" w:cs="Times New Roman"/>
          <w:szCs w:val="28"/>
        </w:rPr>
        <w:t xml:space="preserve"> - </w:t>
      </w:r>
      <w:proofErr w:type="gramStart"/>
      <w:r w:rsidRPr="009A7D04">
        <w:rPr>
          <w:rFonts w:ascii="Times New Roman" w:hAnsi="Times New Roman" w:cs="Times New Roman"/>
          <w:szCs w:val="28"/>
        </w:rPr>
        <w:t>о</w:t>
      </w:r>
      <w:proofErr w:type="gramEnd"/>
      <w:r w:rsidRPr="009A7D04">
        <w:rPr>
          <w:rFonts w:ascii="Times New Roman" w:hAnsi="Times New Roman" w:cs="Times New Roman"/>
          <w:szCs w:val="28"/>
        </w:rPr>
        <w:t>бъем дотации на выравнивание бюджетной обеспеченности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поселения и рассчитанный исходя из необходимости достижения критерия выравнивания расчетной бюджетной обеспеченности городских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Дсоб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сел</w:t>
      </w:r>
      <w:proofErr w:type="gramStart"/>
      <w:r w:rsidRPr="009A7D04">
        <w:rPr>
          <w:rFonts w:ascii="Times New Roman" w:hAnsi="Times New Roman" w:cs="Times New Roman"/>
          <w:szCs w:val="28"/>
          <w:vertAlign w:val="subscript"/>
        </w:rPr>
        <w:t>.</w:t>
      </w:r>
      <w:proofErr w:type="gramEnd"/>
      <w:r w:rsidRPr="009A7D04">
        <w:rPr>
          <w:rFonts w:ascii="Times New Roman" w:hAnsi="Times New Roman" w:cs="Times New Roman"/>
          <w:szCs w:val="28"/>
        </w:rPr>
        <w:t xml:space="preserve"> - </w:t>
      </w:r>
      <w:proofErr w:type="gramStart"/>
      <w:r w:rsidRPr="009A7D04">
        <w:rPr>
          <w:rFonts w:ascii="Times New Roman" w:hAnsi="Times New Roman" w:cs="Times New Roman"/>
          <w:szCs w:val="28"/>
        </w:rPr>
        <w:t>о</w:t>
      </w:r>
      <w:proofErr w:type="gramEnd"/>
      <w:r w:rsidRPr="009A7D04">
        <w:rPr>
          <w:rFonts w:ascii="Times New Roman" w:hAnsi="Times New Roman" w:cs="Times New Roman"/>
          <w:szCs w:val="28"/>
        </w:rPr>
        <w:t>бъем дотации на выравнивание бюджетной обеспеченности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сельского поселения и рассчитанный исходя из необходимости достижения критерия выравнивания расчетной бюджетной обеспеченности сельских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3. Объем дотации i-</w:t>
      </w:r>
      <w:proofErr w:type="spellStart"/>
      <w:r w:rsidRPr="009A7D04">
        <w:rPr>
          <w:rFonts w:ascii="Times New Roman" w:hAnsi="Times New Roman" w:cs="Times New Roman"/>
          <w:szCs w:val="28"/>
        </w:rPr>
        <w:t>му</w:t>
      </w:r>
      <w:proofErr w:type="spellEnd"/>
      <w:r w:rsidRPr="009A7D04">
        <w:rPr>
          <w:rFonts w:ascii="Times New Roman" w:hAnsi="Times New Roman" w:cs="Times New Roman"/>
          <w:szCs w:val="28"/>
        </w:rPr>
        <w:t xml:space="preserve"> городскому поселению на выравнивание бюджетной обеспеченности поселений из бюджета района (</w:t>
      </w:r>
      <w:proofErr w:type="spellStart"/>
      <w:r w:rsidRPr="009A7D04">
        <w:rPr>
          <w:rFonts w:ascii="Times New Roman" w:hAnsi="Times New Roman" w:cs="Times New Roman"/>
          <w:szCs w:val="28"/>
        </w:rPr>
        <w:t>Д</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гор.</w:t>
      </w:r>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Д</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гор.</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Дсуб</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гор.</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Дсоб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гор</w:t>
      </w:r>
      <w:proofErr w:type="gramStart"/>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w:t>
      </w:r>
      <w:proofErr w:type="gramEnd"/>
      <w:r w:rsidRPr="009A7D04">
        <w:rPr>
          <w:rFonts w:ascii="Times New Roman" w:hAnsi="Times New Roman" w:cs="Times New Roman"/>
          <w:szCs w:val="28"/>
        </w:rPr>
        <w:t>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proofErr w:type="gramStart"/>
      <w:r w:rsidRPr="009A7D04">
        <w:rPr>
          <w:rFonts w:ascii="Times New Roman" w:hAnsi="Times New Roman" w:cs="Times New Roman"/>
          <w:szCs w:val="28"/>
        </w:rPr>
        <w:t>Дсуб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гор</w:t>
      </w:r>
      <w:r w:rsidRPr="009A7D04">
        <w:rPr>
          <w:rFonts w:ascii="Times New Roman" w:hAnsi="Times New Roman" w:cs="Times New Roman"/>
          <w:szCs w:val="28"/>
        </w:rPr>
        <w:t xml:space="preserve"> - </w:t>
      </w:r>
      <w:r w:rsidRPr="009A7D04">
        <w:rPr>
          <w:rFonts w:ascii="Times New Roman" w:hAnsi="Times New Roman" w:cs="Times New Roman"/>
          <w:sz w:val="24"/>
          <w:szCs w:val="24"/>
        </w:rPr>
        <w:t>объем дотации на выравнивание бюджетной обеспеченности поселений i-</w:t>
      </w:r>
      <w:proofErr w:type="spellStart"/>
      <w:r w:rsidRPr="009A7D04">
        <w:rPr>
          <w:rFonts w:ascii="Times New Roman" w:hAnsi="Times New Roman" w:cs="Times New Roman"/>
          <w:sz w:val="24"/>
          <w:szCs w:val="24"/>
        </w:rPr>
        <w:t>му</w:t>
      </w:r>
      <w:proofErr w:type="spellEnd"/>
      <w:r w:rsidRPr="009A7D04">
        <w:rPr>
          <w:rFonts w:ascii="Times New Roman" w:hAnsi="Times New Roman" w:cs="Times New Roman"/>
          <w:sz w:val="24"/>
          <w:szCs w:val="24"/>
        </w:rPr>
        <w:t xml:space="preserve"> городскому поселению из бюджета района, сформированный за счет субвенций, предоставляемых бюджету района из областного бюджета в соответствии с </w:t>
      </w:r>
      <w:hyperlink r:id="rId6" w:history="1">
        <w:r w:rsidRPr="009A7D04">
          <w:rPr>
            <w:rFonts w:ascii="Times New Roman" w:hAnsi="Times New Roman" w:cs="Times New Roman"/>
            <w:sz w:val="24"/>
            <w:szCs w:val="24"/>
          </w:rPr>
          <w:t>законом</w:t>
        </w:r>
      </w:hyperlink>
      <w:r w:rsidRPr="009A7D04">
        <w:rPr>
          <w:rFonts w:ascii="Times New Roman" w:hAnsi="Times New Roman" w:cs="Times New Roman"/>
          <w:sz w:val="24"/>
          <w:szCs w:val="24"/>
        </w:rPr>
        <w:t xml:space="preserve"> области, предусматривающим наделение органов местного самоуправления муниципальных районов отдельными государственными полномочиями области по расчету и предоставлению бюджетам поселений, входящих в состав муниципальных районов, дотаций на выравнивание бюджетной обеспеченности поселений за счет</w:t>
      </w:r>
      <w:proofErr w:type="gramEnd"/>
      <w:r w:rsidRPr="009A7D04">
        <w:rPr>
          <w:rFonts w:ascii="Times New Roman" w:hAnsi="Times New Roman" w:cs="Times New Roman"/>
          <w:sz w:val="24"/>
          <w:szCs w:val="24"/>
        </w:rPr>
        <w:t xml:space="preserve"> средств областного бюджета</w:t>
      </w:r>
      <w:r w:rsidRPr="009A7D04">
        <w:rPr>
          <w:rFonts w:ascii="Times New Roman" w:hAnsi="Times New Roman" w:cs="Times New Roman"/>
          <w:szCs w:val="28"/>
        </w:rPr>
        <w:t>.</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4. Объем дотации i-</w:t>
      </w:r>
      <w:proofErr w:type="spellStart"/>
      <w:r w:rsidRPr="009A7D04">
        <w:rPr>
          <w:rFonts w:ascii="Times New Roman" w:hAnsi="Times New Roman" w:cs="Times New Roman"/>
          <w:szCs w:val="28"/>
        </w:rPr>
        <w:t>му</w:t>
      </w:r>
      <w:proofErr w:type="spellEnd"/>
      <w:r w:rsidRPr="009A7D04">
        <w:rPr>
          <w:rFonts w:ascii="Times New Roman" w:hAnsi="Times New Roman" w:cs="Times New Roman"/>
          <w:szCs w:val="28"/>
        </w:rPr>
        <w:t xml:space="preserve"> сельскому поселению на выравнивание бюджетной обеспеченности поселений из бюджета района (</w:t>
      </w:r>
      <w:proofErr w:type="spellStart"/>
      <w:r w:rsidRPr="009A7D04">
        <w:rPr>
          <w:rFonts w:ascii="Times New Roman" w:hAnsi="Times New Roman" w:cs="Times New Roman"/>
          <w:szCs w:val="28"/>
        </w:rPr>
        <w:t>Д</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сел.</w:t>
      </w:r>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Д</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сел</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Дсуб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сел.</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Дсоб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сел</w:t>
      </w:r>
      <w:proofErr w:type="gramStart"/>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w:t>
      </w:r>
      <w:proofErr w:type="gramEnd"/>
      <w:r w:rsidRPr="009A7D04">
        <w:rPr>
          <w:rFonts w:ascii="Times New Roman" w:hAnsi="Times New Roman" w:cs="Times New Roman"/>
          <w:szCs w:val="28"/>
        </w:rPr>
        <w:t>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proofErr w:type="spellStart"/>
      <w:r w:rsidRPr="009A7D04">
        <w:rPr>
          <w:rFonts w:ascii="Times New Roman" w:hAnsi="Times New Roman" w:cs="Times New Roman"/>
          <w:szCs w:val="28"/>
        </w:rPr>
        <w:t>Дсуб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vertAlign w:val="subscript"/>
        </w:rPr>
        <w:t xml:space="preserve"> сел</w:t>
      </w:r>
      <w:proofErr w:type="gramStart"/>
      <w:r w:rsidRPr="009A7D04">
        <w:rPr>
          <w:rFonts w:ascii="Times New Roman" w:hAnsi="Times New Roman" w:cs="Times New Roman"/>
          <w:szCs w:val="28"/>
          <w:vertAlign w:val="subscript"/>
        </w:rPr>
        <w:t>.</w:t>
      </w:r>
      <w:proofErr w:type="gramEnd"/>
      <w:r w:rsidRPr="009A7D04">
        <w:rPr>
          <w:rFonts w:ascii="Times New Roman" w:hAnsi="Times New Roman" w:cs="Times New Roman"/>
          <w:szCs w:val="28"/>
        </w:rPr>
        <w:t xml:space="preserve"> - </w:t>
      </w:r>
      <w:proofErr w:type="gramStart"/>
      <w:r w:rsidRPr="009A7D04">
        <w:rPr>
          <w:rFonts w:ascii="Times New Roman" w:hAnsi="Times New Roman" w:cs="Times New Roman"/>
          <w:sz w:val="24"/>
          <w:szCs w:val="24"/>
        </w:rPr>
        <w:t>о</w:t>
      </w:r>
      <w:proofErr w:type="gramEnd"/>
      <w:r w:rsidRPr="009A7D04">
        <w:rPr>
          <w:rFonts w:ascii="Times New Roman" w:hAnsi="Times New Roman" w:cs="Times New Roman"/>
          <w:sz w:val="24"/>
          <w:szCs w:val="24"/>
        </w:rPr>
        <w:t>бъем дотации на выравнивание бюджетной обеспеченности поселений i-</w:t>
      </w:r>
      <w:proofErr w:type="spellStart"/>
      <w:r w:rsidRPr="009A7D04">
        <w:rPr>
          <w:rFonts w:ascii="Times New Roman" w:hAnsi="Times New Roman" w:cs="Times New Roman"/>
          <w:sz w:val="24"/>
          <w:szCs w:val="24"/>
        </w:rPr>
        <w:t>му</w:t>
      </w:r>
      <w:proofErr w:type="spellEnd"/>
      <w:r w:rsidRPr="009A7D04">
        <w:rPr>
          <w:rFonts w:ascii="Times New Roman" w:hAnsi="Times New Roman" w:cs="Times New Roman"/>
          <w:sz w:val="24"/>
          <w:szCs w:val="24"/>
        </w:rPr>
        <w:t xml:space="preserve"> сельскому поселению из бюджета района, сформированный за счет </w:t>
      </w:r>
      <w:r w:rsidRPr="009A7D04">
        <w:rPr>
          <w:rFonts w:ascii="Times New Roman" w:hAnsi="Times New Roman" w:cs="Times New Roman"/>
          <w:sz w:val="24"/>
          <w:szCs w:val="24"/>
        </w:rPr>
        <w:lastRenderedPageBreak/>
        <w:t xml:space="preserve">субвенций, предоставляемых бюджету района из областного бюджета в соответствии с </w:t>
      </w:r>
      <w:hyperlink r:id="rId7" w:history="1">
        <w:r w:rsidRPr="009A7D04">
          <w:rPr>
            <w:rFonts w:ascii="Times New Roman" w:hAnsi="Times New Roman" w:cs="Times New Roman"/>
            <w:sz w:val="24"/>
            <w:szCs w:val="24"/>
          </w:rPr>
          <w:t>законом</w:t>
        </w:r>
      </w:hyperlink>
      <w:r w:rsidRPr="009A7D04">
        <w:rPr>
          <w:rFonts w:ascii="Times New Roman" w:hAnsi="Times New Roman" w:cs="Times New Roman"/>
          <w:sz w:val="24"/>
          <w:szCs w:val="24"/>
        </w:rPr>
        <w:t xml:space="preserve"> области, предусматривающим наделение органов местного самоуправления муниципальных районов отдельными государственными полномочиями области по расчету и предоставлению бюджетам поселений, входящих в состав муниципальных районов, дотаций на выравнивание бюджетной обеспеченности поселений за счет средств областного бюджета.</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5. Объем дотации на выравнивание бюджетной обеспеченности i-</w:t>
      </w:r>
      <w:proofErr w:type="spellStart"/>
      <w:r w:rsidRPr="009A7D04">
        <w:rPr>
          <w:rFonts w:ascii="Times New Roman" w:hAnsi="Times New Roman" w:cs="Times New Roman"/>
          <w:sz w:val="24"/>
          <w:szCs w:val="24"/>
        </w:rPr>
        <w:t>го</w:t>
      </w:r>
      <w:proofErr w:type="spellEnd"/>
      <w:r w:rsidRPr="009A7D04">
        <w:rPr>
          <w:rFonts w:ascii="Times New Roman" w:hAnsi="Times New Roman" w:cs="Times New Roman"/>
          <w:sz w:val="24"/>
          <w:szCs w:val="24"/>
        </w:rPr>
        <w:t xml:space="preserve"> городского (сельского) поселения района, сформированный за счет собственных доходов бюджета района и рассчитанный исходя из необходимости достижения критерия выравнивания расчетной бюджетной обеспеченности поселений (</w:t>
      </w:r>
      <w:proofErr w:type="spellStart"/>
      <w:r w:rsidRPr="009A7D04">
        <w:rPr>
          <w:rFonts w:ascii="Times New Roman" w:hAnsi="Times New Roman" w:cs="Times New Roman"/>
          <w:sz w:val="24"/>
          <w:szCs w:val="24"/>
        </w:rPr>
        <w:t>Дсоб</w:t>
      </w:r>
      <w:proofErr w:type="gramStart"/>
      <w:r w:rsidRPr="009A7D04">
        <w:rPr>
          <w:rFonts w:ascii="Times New Roman" w:hAnsi="Times New Roman" w:cs="Times New Roman"/>
          <w:sz w:val="24"/>
          <w:szCs w:val="24"/>
          <w:vertAlign w:val="subscript"/>
        </w:rPr>
        <w:t>i</w:t>
      </w:r>
      <w:proofErr w:type="spellEnd"/>
      <w:proofErr w:type="gramEnd"/>
      <w:r w:rsidRPr="009A7D04">
        <w:rPr>
          <w:rFonts w:ascii="Times New Roman" w:hAnsi="Times New Roman" w:cs="Times New Roman"/>
          <w:sz w:val="24"/>
          <w:szCs w:val="24"/>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Дсоб</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(НП / Н) x (</w:t>
      </w: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proofErr w:type="spell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БО</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rPr>
        <w:t xml:space="preserve">) x </w:t>
      </w:r>
      <w:proofErr w:type="spellStart"/>
      <w:r w:rsidRPr="009A7D04">
        <w:rPr>
          <w:rFonts w:ascii="Times New Roman" w:hAnsi="Times New Roman" w:cs="Times New Roman"/>
          <w:szCs w:val="28"/>
        </w:rPr>
        <w:t>ИБР</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rPr>
        <w:t xml:space="preserve"> x </w:t>
      </w:r>
      <w:proofErr w:type="spellStart"/>
      <w:r w:rsidRPr="009A7D04">
        <w:rPr>
          <w:rFonts w:ascii="Times New Roman" w:hAnsi="Times New Roman" w:cs="Times New Roman"/>
          <w:szCs w:val="28"/>
        </w:rPr>
        <w:t>Н</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Дсуб</w:t>
      </w:r>
      <w:r w:rsidRPr="009A7D04">
        <w:rPr>
          <w:rFonts w:ascii="Times New Roman" w:hAnsi="Times New Roman" w:cs="Times New Roman"/>
          <w:szCs w:val="28"/>
          <w:vertAlign w:val="subscript"/>
        </w:rPr>
        <w:t>i</w:t>
      </w:r>
      <w:proofErr w:type="spellEnd"/>
      <w:r w:rsidRPr="009A7D04">
        <w:rPr>
          <w:rFonts w:ascii="Times New Roman" w:hAnsi="Times New Roman" w:cs="Times New Roman"/>
          <w:szCs w:val="28"/>
        </w:rPr>
        <w:t>, 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НП - суммарный налоговый потенциал всех поселений, входящих в состав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 - численность постоянного населения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proofErr w:type="spellEnd"/>
      <w:r w:rsidRPr="009A7D04">
        <w:rPr>
          <w:rFonts w:ascii="Times New Roman" w:hAnsi="Times New Roman" w:cs="Times New Roman"/>
          <w:szCs w:val="28"/>
        </w:rPr>
        <w:t xml:space="preserve"> - критерий выравнивания расчетной бюджетной обеспеченности городских </w:t>
      </w:r>
      <w:r w:rsidRPr="009A7D04">
        <w:rPr>
          <w:rFonts w:ascii="Times New Roman" w:hAnsi="Times New Roman" w:cs="Times New Roman"/>
          <w:noProof/>
          <w:position w:val="-8"/>
          <w:szCs w:val="28"/>
          <w:lang w:eastAsia="ru-RU"/>
        </w:rPr>
        <w:drawing>
          <wp:inline distT="0" distB="0" distL="0" distR="0" wp14:anchorId="50E36439" wp14:editId="3E88B7CC">
            <wp:extent cx="825500" cy="254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254000"/>
                    </a:xfrm>
                    <a:prstGeom prst="rect">
                      <a:avLst/>
                    </a:prstGeom>
                    <a:noFill/>
                    <a:ln>
                      <a:noFill/>
                    </a:ln>
                  </pic:spPr>
                </pic:pic>
              </a:graphicData>
            </a:graphic>
          </wp:inline>
        </w:drawing>
      </w:r>
      <w:r w:rsidRPr="009A7D04">
        <w:rPr>
          <w:rFonts w:ascii="Times New Roman" w:hAnsi="Times New Roman" w:cs="Times New Roman"/>
          <w:szCs w:val="28"/>
        </w:rPr>
        <w:t xml:space="preserve"> (сельских </w:t>
      </w:r>
      <w:r w:rsidRPr="009A7D04">
        <w:rPr>
          <w:rFonts w:ascii="Times New Roman" w:hAnsi="Times New Roman" w:cs="Times New Roman"/>
          <w:noProof/>
          <w:position w:val="-8"/>
          <w:szCs w:val="28"/>
          <w:lang w:eastAsia="ru-RU"/>
        </w:rPr>
        <w:drawing>
          <wp:inline distT="0" distB="0" distL="0" distR="0" wp14:anchorId="1DFFE5D4" wp14:editId="7D20ABE3">
            <wp:extent cx="825500" cy="254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254000"/>
                    </a:xfrm>
                    <a:prstGeom prst="rect">
                      <a:avLst/>
                    </a:prstGeom>
                    <a:noFill/>
                    <a:ln>
                      <a:noFill/>
                    </a:ln>
                  </pic:spPr>
                </pic:pic>
              </a:graphicData>
            </a:graphic>
          </wp:inline>
        </w:drawing>
      </w:r>
      <w:r w:rsidRPr="009A7D04">
        <w:rPr>
          <w:rFonts w:ascii="Times New Roman" w:hAnsi="Times New Roman" w:cs="Times New Roman"/>
          <w:szCs w:val="28"/>
        </w:rPr>
        <w:t xml:space="preserve">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БО</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уровень расчетной бюджетной обеспеченности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ИБР</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индекс бюджетных расходов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В случае если расчетный объем дотации на выравнивание бюджетной обеспеченности i-</w:t>
      </w:r>
      <w:proofErr w:type="spellStart"/>
      <w:r w:rsidRPr="009A7D04">
        <w:rPr>
          <w:rFonts w:ascii="Times New Roman" w:hAnsi="Times New Roman" w:cs="Times New Roman"/>
          <w:sz w:val="24"/>
          <w:szCs w:val="24"/>
        </w:rPr>
        <w:t>го</w:t>
      </w:r>
      <w:proofErr w:type="spellEnd"/>
      <w:r w:rsidRPr="009A7D04">
        <w:rPr>
          <w:rFonts w:ascii="Times New Roman" w:hAnsi="Times New Roman" w:cs="Times New Roman"/>
          <w:sz w:val="24"/>
          <w:szCs w:val="24"/>
        </w:rPr>
        <w:t xml:space="preserve"> поселения района, сформированный за счет собственных доходов бюджета района и рассчитанный исходя из необходимости достижения критерия выравнивания расчетной бюджетной обеспеченности поселений, имеет отрицательное значение, то указанный объем принимается </w:t>
      </w:r>
      <w:proofErr w:type="gramStart"/>
      <w:r w:rsidRPr="009A7D04">
        <w:rPr>
          <w:rFonts w:ascii="Times New Roman" w:hAnsi="Times New Roman" w:cs="Times New Roman"/>
          <w:sz w:val="24"/>
          <w:szCs w:val="24"/>
        </w:rPr>
        <w:t>равным</w:t>
      </w:r>
      <w:proofErr w:type="gramEnd"/>
      <w:r w:rsidRPr="009A7D04">
        <w:rPr>
          <w:rFonts w:ascii="Times New Roman" w:hAnsi="Times New Roman" w:cs="Times New Roman"/>
          <w:sz w:val="24"/>
          <w:szCs w:val="24"/>
        </w:rPr>
        <w:t xml:space="preserve"> нулю.</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6. Критерий выравнивания расчетной бюджетной обеспеченности рассчитывается отдельно для городских и сельских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1) критерий выравнивания расчетной бюджетной обеспеченности городских поселений (</w:t>
      </w: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определяется по формуле:</w:t>
      </w:r>
    </w:p>
    <w:p w:rsidR="009A7D04" w:rsidRPr="009A7D04" w:rsidRDefault="009A7D04" w:rsidP="009A7D04">
      <w:pPr>
        <w:autoSpaceDE w:val="0"/>
        <w:autoSpaceDN w:val="0"/>
        <w:adjustRightInd w:val="0"/>
        <w:ind w:firstLine="748"/>
        <w:jc w:val="both"/>
        <w:outlineLvl w:val="0"/>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БО</w:t>
      </w:r>
      <w:r w:rsidRPr="009A7D04">
        <w:rPr>
          <w:rFonts w:ascii="Times New Roman" w:hAnsi="Times New Roman" w:cs="Times New Roman"/>
          <w:szCs w:val="28"/>
          <w:vertAlign w:val="subscript"/>
        </w:rPr>
        <w:t>сред</w:t>
      </w:r>
      <w:proofErr w:type="gramStart"/>
      <w:r w:rsidRPr="009A7D04">
        <w:rPr>
          <w:rFonts w:ascii="Times New Roman" w:hAnsi="Times New Roman" w:cs="Times New Roman"/>
          <w:szCs w:val="28"/>
          <w:vertAlign w:val="subscript"/>
        </w:rPr>
        <w:t>.г</w:t>
      </w:r>
      <w:proofErr w:type="gramEnd"/>
      <w:r w:rsidRPr="009A7D04">
        <w:rPr>
          <w:rFonts w:ascii="Times New Roman" w:hAnsi="Times New Roman" w:cs="Times New Roman"/>
          <w:szCs w:val="28"/>
          <w:vertAlign w:val="subscript"/>
        </w:rPr>
        <w:t>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x (</w:t>
      </w:r>
      <w:proofErr w:type="spellStart"/>
      <w:r w:rsidRPr="009A7D04">
        <w:rPr>
          <w:rFonts w:ascii="Times New Roman" w:hAnsi="Times New Roman" w:cs="Times New Roman"/>
          <w:szCs w:val="28"/>
        </w:rPr>
        <w:t>НДФЛ</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w:t>
      </w:r>
      <w:proofErr w:type="spellStart"/>
      <w:proofErr w:type="gramStart"/>
      <w:r w:rsidRPr="009A7D04">
        <w:rPr>
          <w:rFonts w:ascii="Times New Roman" w:hAnsi="Times New Roman" w:cs="Times New Roman"/>
          <w:szCs w:val="28"/>
        </w:rPr>
        <w:t>Н</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х k, где:</w:t>
      </w:r>
      <w:proofErr w:type="gramEnd"/>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БО</w:t>
      </w:r>
      <w:r w:rsidRPr="009A7D04">
        <w:rPr>
          <w:rFonts w:ascii="Times New Roman" w:hAnsi="Times New Roman" w:cs="Times New Roman"/>
          <w:szCs w:val="28"/>
          <w:vertAlign w:val="subscript"/>
        </w:rPr>
        <w:t>сред</w:t>
      </w:r>
      <w:proofErr w:type="gramStart"/>
      <w:r w:rsidRPr="009A7D04">
        <w:rPr>
          <w:rFonts w:ascii="Times New Roman" w:hAnsi="Times New Roman" w:cs="Times New Roman"/>
          <w:szCs w:val="28"/>
          <w:vertAlign w:val="subscript"/>
        </w:rPr>
        <w:t>.г</w:t>
      </w:r>
      <w:proofErr w:type="gramEnd"/>
      <w:r w:rsidRPr="009A7D04">
        <w:rPr>
          <w:rFonts w:ascii="Times New Roman" w:hAnsi="Times New Roman" w:cs="Times New Roman"/>
          <w:szCs w:val="28"/>
          <w:vertAlign w:val="subscript"/>
        </w:rPr>
        <w:t>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средний уровень бюджетной обеспеченности городских поселений, определяемый как среднее арифметическое суммы показателей уровня расчетной бюджетной обеспеченности городских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НДФЛ</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прогнозируемый объем налога на доходы физических лиц, подлежащего зачислению в консолидированный бюджет района по территориям городских поселений на </w:t>
      </w:r>
      <w:r w:rsidRPr="009A7D04">
        <w:rPr>
          <w:rFonts w:ascii="Times New Roman" w:hAnsi="Times New Roman" w:cs="Times New Roman"/>
          <w:szCs w:val="28"/>
        </w:rPr>
        <w:lastRenderedPageBreak/>
        <w:t>очередной финансовый год, рассчитанный по методике, утверждаемой нормативным правовым актом финансового органа Вологодской области;</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r w:rsidRPr="009A7D04">
        <w:rPr>
          <w:rFonts w:ascii="Times New Roman" w:hAnsi="Times New Roman" w:cs="Times New Roman"/>
          <w:szCs w:val="28"/>
          <w:vertAlign w:val="subscript"/>
        </w:rPr>
        <w:t>гор</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численность постоянного населения городских поселений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 xml:space="preserve">k - поправочный коэффициент, на 2022 год принимается </w:t>
      </w:r>
      <w:proofErr w:type="gramStart"/>
      <w:r w:rsidRPr="009A7D04">
        <w:rPr>
          <w:rFonts w:ascii="Times New Roman" w:hAnsi="Times New Roman" w:cs="Times New Roman"/>
          <w:szCs w:val="28"/>
        </w:rPr>
        <w:t>равным</w:t>
      </w:r>
      <w:proofErr w:type="gramEnd"/>
      <w:r w:rsidRPr="009A7D04">
        <w:rPr>
          <w:rFonts w:ascii="Times New Roman" w:hAnsi="Times New Roman" w:cs="Times New Roman"/>
          <w:szCs w:val="28"/>
        </w:rPr>
        <w:t xml:space="preserve"> 0,75; на 2023 год – 0,75; на 2024 год – 0,75;</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2) критерий выравнивания расчетной бюджетной обеспеченности сельских поселений (</w:t>
      </w: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определяется по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Крит</w:t>
      </w:r>
      <w:r w:rsidRPr="009A7D04">
        <w:rPr>
          <w:rFonts w:ascii="Times New Roman" w:hAnsi="Times New Roman" w:cs="Times New Roman"/>
          <w:szCs w:val="28"/>
          <w:vertAlign w:val="superscript"/>
        </w:rPr>
        <w:t>БО</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БО</w:t>
      </w:r>
      <w:r w:rsidRPr="009A7D04">
        <w:rPr>
          <w:rFonts w:ascii="Times New Roman" w:hAnsi="Times New Roman" w:cs="Times New Roman"/>
          <w:szCs w:val="28"/>
          <w:vertAlign w:val="subscript"/>
        </w:rPr>
        <w:t>сред</w:t>
      </w:r>
      <w:proofErr w:type="gramStart"/>
      <w:r w:rsidRPr="009A7D04">
        <w:rPr>
          <w:rFonts w:ascii="Times New Roman" w:hAnsi="Times New Roman" w:cs="Times New Roman"/>
          <w:szCs w:val="28"/>
          <w:vertAlign w:val="subscript"/>
        </w:rPr>
        <w:t>.с</w:t>
      </w:r>
      <w:proofErr w:type="gramEnd"/>
      <w:r w:rsidRPr="009A7D04">
        <w:rPr>
          <w:rFonts w:ascii="Times New Roman" w:hAnsi="Times New Roman" w:cs="Times New Roman"/>
          <w:szCs w:val="28"/>
          <w:vertAlign w:val="subscript"/>
        </w:rPr>
        <w:t>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x (</w:t>
      </w:r>
      <w:proofErr w:type="spellStart"/>
      <w:r w:rsidRPr="009A7D04">
        <w:rPr>
          <w:rFonts w:ascii="Times New Roman" w:hAnsi="Times New Roman" w:cs="Times New Roman"/>
          <w:szCs w:val="28"/>
        </w:rPr>
        <w:t>НДФЛ</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w:t>
      </w:r>
      <w:proofErr w:type="spellStart"/>
      <w:proofErr w:type="gramStart"/>
      <w:r w:rsidRPr="009A7D04">
        <w:rPr>
          <w:rFonts w:ascii="Times New Roman" w:hAnsi="Times New Roman" w:cs="Times New Roman"/>
          <w:szCs w:val="28"/>
        </w:rPr>
        <w:t>Н</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х k, где:</w:t>
      </w:r>
      <w:proofErr w:type="gramEnd"/>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БО</w:t>
      </w:r>
      <w:r w:rsidRPr="009A7D04">
        <w:rPr>
          <w:rFonts w:ascii="Times New Roman" w:hAnsi="Times New Roman" w:cs="Times New Roman"/>
          <w:szCs w:val="28"/>
          <w:vertAlign w:val="subscript"/>
        </w:rPr>
        <w:t>сред</w:t>
      </w:r>
      <w:proofErr w:type="gramStart"/>
      <w:r w:rsidRPr="009A7D04">
        <w:rPr>
          <w:rFonts w:ascii="Times New Roman" w:hAnsi="Times New Roman" w:cs="Times New Roman"/>
          <w:szCs w:val="28"/>
          <w:vertAlign w:val="subscript"/>
        </w:rPr>
        <w:t>.с</w:t>
      </w:r>
      <w:proofErr w:type="gramEnd"/>
      <w:r w:rsidRPr="009A7D04">
        <w:rPr>
          <w:rFonts w:ascii="Times New Roman" w:hAnsi="Times New Roman" w:cs="Times New Roman"/>
          <w:szCs w:val="28"/>
          <w:vertAlign w:val="subscript"/>
        </w:rPr>
        <w:t>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средний уровень бюджетной обеспеченности сельских поселений, определяемый как среднее арифметическое суммы показателей уровня расчетной бюджетной обеспеченности сельских поселений;</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НДФЛ</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прогнозируемый объем налога на доходы физических лиц, подлежащего зачислению в консолидированный бюджет района по территориям сельских поселений на очередной финансовый год, рассчитанный по методике, утверждаемой нормативным правовым актом финансового органа Вологодской области;</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r w:rsidRPr="009A7D04">
        <w:rPr>
          <w:rFonts w:ascii="Times New Roman" w:hAnsi="Times New Roman" w:cs="Times New Roman"/>
          <w:szCs w:val="28"/>
          <w:vertAlign w:val="subscript"/>
        </w:rPr>
        <w:t>сел</w:t>
      </w:r>
      <w:proofErr w:type="spellEnd"/>
      <w:r w:rsidRPr="009A7D04">
        <w:rPr>
          <w:rFonts w:ascii="Times New Roman" w:hAnsi="Times New Roman" w:cs="Times New Roman"/>
          <w:szCs w:val="28"/>
          <w:vertAlign w:val="subscript"/>
        </w:rPr>
        <w:t>.</w:t>
      </w:r>
      <w:r w:rsidRPr="009A7D04">
        <w:rPr>
          <w:rFonts w:ascii="Times New Roman" w:hAnsi="Times New Roman" w:cs="Times New Roman"/>
          <w:szCs w:val="28"/>
        </w:rPr>
        <w:t xml:space="preserve"> - численность постоянного населения сельских поселений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 xml:space="preserve">k - поправочный коэффициент, на 2022 год принимается </w:t>
      </w:r>
      <w:proofErr w:type="gramStart"/>
      <w:r w:rsidRPr="009A7D04">
        <w:rPr>
          <w:rFonts w:ascii="Times New Roman" w:hAnsi="Times New Roman" w:cs="Times New Roman"/>
          <w:szCs w:val="28"/>
        </w:rPr>
        <w:t>равным</w:t>
      </w:r>
      <w:proofErr w:type="gramEnd"/>
      <w:r w:rsidRPr="009A7D04">
        <w:rPr>
          <w:rFonts w:ascii="Times New Roman" w:hAnsi="Times New Roman" w:cs="Times New Roman"/>
          <w:szCs w:val="28"/>
        </w:rPr>
        <w:t xml:space="preserve"> 21,5; на 2023 год – 20,0; на 2024 год – 19,0.</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proofErr w:type="gramStart"/>
      <w:r w:rsidRPr="009A7D04">
        <w:rPr>
          <w:rFonts w:ascii="Times New Roman" w:hAnsi="Times New Roman" w:cs="Times New Roman"/>
          <w:sz w:val="24"/>
          <w:szCs w:val="24"/>
        </w:rP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перечню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устанавливается отдельно для городских и сельских поселений.</w:t>
      </w:r>
      <w:proofErr w:type="gramEnd"/>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7. Уровень расчетной бюджетной обеспеченности городского (сельского) поселения (</w:t>
      </w:r>
      <w:proofErr w:type="spellStart"/>
      <w:r w:rsidRPr="009A7D04">
        <w:rPr>
          <w:rFonts w:ascii="Times New Roman" w:hAnsi="Times New Roman" w:cs="Times New Roman"/>
          <w:sz w:val="24"/>
          <w:szCs w:val="24"/>
        </w:rPr>
        <w:t>БО</w:t>
      </w:r>
      <w:proofErr w:type="gramStart"/>
      <w:r w:rsidRPr="009A7D04">
        <w:rPr>
          <w:rFonts w:ascii="Times New Roman" w:hAnsi="Times New Roman" w:cs="Times New Roman"/>
          <w:sz w:val="24"/>
          <w:szCs w:val="24"/>
        </w:rPr>
        <w:t>i</w:t>
      </w:r>
      <w:proofErr w:type="spellEnd"/>
      <w:proofErr w:type="gramEnd"/>
      <w:r w:rsidRPr="009A7D04">
        <w:rPr>
          <w:rFonts w:ascii="Times New Roman" w:hAnsi="Times New Roman" w:cs="Times New Roman"/>
          <w:sz w:val="24"/>
          <w:szCs w:val="24"/>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БО</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ИНПi</w:t>
      </w:r>
      <w:proofErr w:type="spell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ИБРi</w:t>
      </w:r>
      <w:proofErr w:type="spellEnd"/>
      <w:r w:rsidRPr="009A7D04">
        <w:rPr>
          <w:rFonts w:ascii="Times New Roman" w:hAnsi="Times New Roman" w:cs="Times New Roman"/>
          <w:szCs w:val="28"/>
        </w:rPr>
        <w:t>, 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ИНП</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индекс налогового потенциала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ИБР</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индекс бюджетных расходов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Индекс налогового потенциала городского (сельского) поселения (</w:t>
      </w:r>
      <w:proofErr w:type="spellStart"/>
      <w:r w:rsidRPr="009A7D04">
        <w:rPr>
          <w:rFonts w:ascii="Times New Roman" w:hAnsi="Times New Roman" w:cs="Times New Roman"/>
          <w:szCs w:val="28"/>
        </w:rPr>
        <w:t>ИНП</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proofErr w:type="spellStart"/>
      <w:r w:rsidRPr="009A7D04">
        <w:rPr>
          <w:rFonts w:ascii="Times New Roman" w:hAnsi="Times New Roman" w:cs="Times New Roman"/>
          <w:szCs w:val="28"/>
        </w:rPr>
        <w:t>ИНП</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НПi</w:t>
      </w:r>
      <w:proofErr w:type="spellEnd"/>
      <w:r w:rsidRPr="009A7D04">
        <w:rPr>
          <w:rFonts w:ascii="Times New Roman" w:hAnsi="Times New Roman" w:cs="Times New Roman"/>
          <w:szCs w:val="28"/>
        </w:rPr>
        <w:t xml:space="preserve"> / </w:t>
      </w:r>
      <w:proofErr w:type="spellStart"/>
      <w:r w:rsidRPr="009A7D04">
        <w:rPr>
          <w:rFonts w:ascii="Times New Roman" w:hAnsi="Times New Roman" w:cs="Times New Roman"/>
          <w:szCs w:val="28"/>
        </w:rPr>
        <w:t>Нi</w:t>
      </w:r>
      <w:proofErr w:type="spellEnd"/>
      <w:r w:rsidRPr="009A7D04">
        <w:rPr>
          <w:rFonts w:ascii="Times New Roman" w:hAnsi="Times New Roman" w:cs="Times New Roman"/>
          <w:szCs w:val="28"/>
        </w:rPr>
        <w:t>) / (НП / Н), где: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lastRenderedPageBreak/>
        <w:t>НП</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налоговый потенциал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НП - суммарный налоговый потенциал всех городских (сельских) поселений, входящих в состав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 - численность постоянного населения всех городских (сельских) поселений, входящих в состав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Налоговый потенциал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w:t>
      </w:r>
      <w:proofErr w:type="spellStart"/>
      <w:r w:rsidRPr="009A7D04">
        <w:rPr>
          <w:rFonts w:ascii="Times New Roman" w:hAnsi="Times New Roman" w:cs="Times New Roman"/>
          <w:szCs w:val="28"/>
        </w:rPr>
        <w:t>НП</w:t>
      </w:r>
      <w:proofErr w:type="gramStart"/>
      <w:r w:rsidRPr="009A7D04">
        <w:rPr>
          <w:rFonts w:ascii="Times New Roman" w:hAnsi="Times New Roman" w:cs="Times New Roman"/>
          <w:szCs w:val="28"/>
        </w:rPr>
        <w:t>i</w:t>
      </w:r>
      <w:proofErr w:type="spellEnd"/>
      <w:proofErr w:type="gramEnd"/>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overflowPunct w:val="0"/>
        <w:autoSpaceDE w:val="0"/>
        <w:autoSpaceDN w:val="0"/>
        <w:adjustRightInd w:val="0"/>
        <w:ind w:firstLine="748"/>
        <w:textAlignment w:val="baseline"/>
        <w:rPr>
          <w:rFonts w:ascii="Times New Roman" w:hAnsi="Times New Roman" w:cs="Times New Roman"/>
          <w:szCs w:val="28"/>
        </w:rPr>
      </w:pPr>
      <w:proofErr w:type="spellStart"/>
      <w:r w:rsidRPr="009A7D04">
        <w:rPr>
          <w:rFonts w:ascii="Times New Roman" w:hAnsi="Times New Roman" w:cs="Times New Roman"/>
          <w:szCs w:val="28"/>
        </w:rPr>
        <w:t>НП</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vertAlign w:val="subscript"/>
        </w:rPr>
        <w:t xml:space="preserve"> </w:t>
      </w:r>
      <w:r w:rsidRPr="009A7D04">
        <w:rPr>
          <w:rFonts w:ascii="Times New Roman" w:hAnsi="Times New Roman" w:cs="Times New Roman"/>
          <w:szCs w:val="28"/>
        </w:rPr>
        <w:t xml:space="preserve"> = SUM НП</w:t>
      </w:r>
      <w:proofErr w:type="spellStart"/>
      <w:r w:rsidRPr="009A7D04">
        <w:rPr>
          <w:rFonts w:ascii="Times New Roman" w:hAnsi="Times New Roman" w:cs="Times New Roman"/>
          <w:szCs w:val="28"/>
          <w:vertAlign w:val="subscript"/>
          <w:lang w:val="en-US"/>
        </w:rPr>
        <w:t>i</w:t>
      </w:r>
      <w:r w:rsidRPr="009A7D04">
        <w:rPr>
          <w:rFonts w:ascii="Times New Roman" w:hAnsi="Times New Roman" w:cs="Times New Roman"/>
          <w:szCs w:val="28"/>
          <w:vertAlign w:val="superscript"/>
          <w:lang w:val="en-US"/>
        </w:rPr>
        <w:t>k</w:t>
      </w:r>
      <w:proofErr w:type="spellEnd"/>
      <w:r w:rsidRPr="009A7D04">
        <w:rPr>
          <w:rFonts w:ascii="Times New Roman" w:hAnsi="Times New Roman" w:cs="Times New Roman"/>
          <w:szCs w:val="28"/>
        </w:rPr>
        <w:t xml:space="preserve"> , где:</w:t>
      </w:r>
    </w:p>
    <w:p w:rsidR="009A7D04" w:rsidRPr="009A7D04" w:rsidRDefault="009A7D04" w:rsidP="009A7D04">
      <w:pPr>
        <w:overflowPunct w:val="0"/>
        <w:autoSpaceDE w:val="0"/>
        <w:autoSpaceDN w:val="0"/>
        <w:adjustRightInd w:val="0"/>
        <w:ind w:firstLine="748"/>
        <w:jc w:val="center"/>
        <w:textAlignment w:val="baseline"/>
        <w:rPr>
          <w:rFonts w:ascii="Times New Roman" w:hAnsi="Times New Roman" w:cs="Times New Roman"/>
          <w:szCs w:val="28"/>
        </w:rPr>
      </w:pPr>
    </w:p>
    <w:p w:rsidR="009A7D04" w:rsidRPr="009A7D04" w:rsidRDefault="009A7D04" w:rsidP="009A7D04">
      <w:pPr>
        <w:widowControl w:val="0"/>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НП</w:t>
      </w:r>
      <w:proofErr w:type="spellStart"/>
      <w:proofErr w:type="gramStart"/>
      <w:r w:rsidRPr="009A7D04">
        <w:rPr>
          <w:rFonts w:ascii="Times New Roman" w:hAnsi="Times New Roman" w:cs="Times New Roman"/>
          <w:szCs w:val="28"/>
          <w:vertAlign w:val="subscript"/>
          <w:lang w:val="en-US"/>
        </w:rPr>
        <w:t>i</w:t>
      </w:r>
      <w:r w:rsidRPr="009A7D04">
        <w:rPr>
          <w:rFonts w:ascii="Times New Roman" w:hAnsi="Times New Roman" w:cs="Times New Roman"/>
          <w:szCs w:val="28"/>
          <w:vertAlign w:val="superscript"/>
          <w:lang w:val="en-US"/>
        </w:rPr>
        <w:t>k</w:t>
      </w:r>
      <w:proofErr w:type="spellEnd"/>
      <w:proofErr w:type="gramEnd"/>
      <w:r w:rsidRPr="009A7D04">
        <w:rPr>
          <w:rFonts w:ascii="Times New Roman" w:hAnsi="Times New Roman" w:cs="Times New Roman"/>
          <w:szCs w:val="28"/>
          <w:vertAlign w:val="superscript"/>
        </w:rPr>
        <w:t xml:space="preserve"> </w:t>
      </w:r>
      <w:r w:rsidRPr="009A7D04">
        <w:rPr>
          <w:rFonts w:ascii="Times New Roman" w:hAnsi="Times New Roman" w:cs="Times New Roman"/>
          <w:szCs w:val="28"/>
        </w:rPr>
        <w:t xml:space="preserve">  -  налоговый потенциал </w:t>
      </w:r>
      <w:proofErr w:type="spellStart"/>
      <w:r w:rsidRPr="009A7D04">
        <w:rPr>
          <w:rFonts w:ascii="Times New Roman" w:hAnsi="Times New Roman" w:cs="Times New Roman"/>
          <w:szCs w:val="28"/>
          <w:lang w:val="en-US"/>
        </w:rPr>
        <w:t>i</w:t>
      </w:r>
      <w:proofErr w:type="spellEnd"/>
      <w:r w:rsidRPr="009A7D04">
        <w:rPr>
          <w:rFonts w:ascii="Times New Roman" w:hAnsi="Times New Roman" w:cs="Times New Roman"/>
          <w:szCs w:val="28"/>
        </w:rPr>
        <w:t xml:space="preserve">-го поселения по </w:t>
      </w:r>
      <w:r w:rsidRPr="009A7D04">
        <w:rPr>
          <w:rFonts w:ascii="Times New Roman" w:hAnsi="Times New Roman" w:cs="Times New Roman"/>
          <w:szCs w:val="28"/>
          <w:lang w:val="en-US"/>
        </w:rPr>
        <w:t>k</w:t>
      </w:r>
      <w:r w:rsidRPr="009A7D04">
        <w:rPr>
          <w:rFonts w:ascii="Times New Roman" w:hAnsi="Times New Roman" w:cs="Times New Roman"/>
          <w:szCs w:val="28"/>
        </w:rPr>
        <w:t>-му налогу.</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7.1 Перечень налогов, по которым производится оценка налогового потенциала: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налог на доходы физических лиц;</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земельный налог;</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налог на имущество физических лиц.</w:t>
      </w:r>
    </w:p>
    <w:p w:rsidR="009A7D04" w:rsidRPr="009A7D04" w:rsidRDefault="009A7D04" w:rsidP="009A7D04">
      <w:pPr>
        <w:autoSpaceDE w:val="0"/>
        <w:autoSpaceDN w:val="0"/>
        <w:adjustRightInd w:val="0"/>
        <w:ind w:firstLine="748"/>
        <w:jc w:val="both"/>
        <w:rPr>
          <w:rFonts w:ascii="Times New Roman" w:eastAsia="Calibri" w:hAnsi="Times New Roman" w:cs="Times New Roman"/>
          <w:bCs/>
          <w:szCs w:val="28"/>
        </w:rPr>
      </w:pPr>
      <w:r w:rsidRPr="009A7D04">
        <w:rPr>
          <w:rFonts w:ascii="Times New Roman" w:hAnsi="Times New Roman" w:cs="Times New Roman"/>
          <w:szCs w:val="28"/>
        </w:rPr>
        <w:t xml:space="preserve">7.2 </w:t>
      </w:r>
      <w:r w:rsidRPr="009A7D04">
        <w:rPr>
          <w:rFonts w:ascii="Times New Roman" w:eastAsia="Calibri" w:hAnsi="Times New Roman" w:cs="Times New Roman"/>
          <w:bCs/>
          <w:szCs w:val="28"/>
        </w:rPr>
        <w:t>Налоговый потенциал</w:t>
      </w:r>
      <w:r w:rsidRPr="009A7D04">
        <w:rPr>
          <w:rFonts w:ascii="Times New Roman" w:eastAsia="Calibri" w:hAnsi="Times New Roman" w:cs="Times New Roman"/>
          <w:bCs/>
        </w:rPr>
        <w:t xml:space="preserve"> </w:t>
      </w:r>
      <w:r w:rsidRPr="009A7D04">
        <w:rPr>
          <w:rFonts w:ascii="Times New Roman" w:eastAsia="Calibri" w:hAnsi="Times New Roman" w:cs="Times New Roman"/>
          <w:bCs/>
          <w:szCs w:val="28"/>
        </w:rPr>
        <w:t>бюджета поселения по видам налогов (НП</w:t>
      </w:r>
      <w:proofErr w:type="spellStart"/>
      <w:proofErr w:type="gramStart"/>
      <w:r w:rsidRPr="009A7D04">
        <w:rPr>
          <w:rFonts w:ascii="Times New Roman" w:eastAsia="Calibri" w:hAnsi="Times New Roman" w:cs="Times New Roman"/>
          <w:bCs/>
          <w:szCs w:val="28"/>
          <w:vertAlign w:val="subscript"/>
          <w:lang w:val="en-US"/>
        </w:rPr>
        <w:t>i</w:t>
      </w:r>
      <w:r w:rsidRPr="009A7D04">
        <w:rPr>
          <w:rFonts w:ascii="Times New Roman" w:eastAsia="Calibri" w:hAnsi="Times New Roman" w:cs="Times New Roman"/>
          <w:bCs/>
          <w:szCs w:val="28"/>
          <w:vertAlign w:val="superscript"/>
          <w:lang w:val="en-US"/>
        </w:rPr>
        <w:t>k</w:t>
      </w:r>
      <w:proofErr w:type="spellEnd"/>
      <w:proofErr w:type="gramEnd"/>
      <w:r w:rsidRPr="009A7D04">
        <w:rPr>
          <w:rFonts w:ascii="Times New Roman" w:eastAsia="Calibri" w:hAnsi="Times New Roman" w:cs="Times New Roman"/>
          <w:bCs/>
          <w:szCs w:val="28"/>
        </w:rPr>
        <w:t>) рассчитывается по формуле:</w:t>
      </w:r>
    </w:p>
    <w:p w:rsidR="009A7D04" w:rsidRPr="009A7D04" w:rsidRDefault="009A7D04" w:rsidP="009A7D04">
      <w:pPr>
        <w:autoSpaceDE w:val="0"/>
        <w:autoSpaceDN w:val="0"/>
        <w:adjustRightInd w:val="0"/>
        <w:ind w:firstLine="748"/>
        <w:jc w:val="both"/>
        <w:rPr>
          <w:rFonts w:ascii="Times New Roman" w:eastAsia="Calibri" w:hAnsi="Times New Roman" w:cs="Times New Roman"/>
          <w:bCs/>
          <w:szCs w:val="28"/>
        </w:rPr>
      </w:pPr>
    </w:p>
    <w:p w:rsidR="009A7D04" w:rsidRPr="009A7D04" w:rsidRDefault="00527CB1" w:rsidP="009A7D04">
      <w:pPr>
        <w:widowControl w:val="0"/>
        <w:autoSpaceDE w:val="0"/>
        <w:autoSpaceDN w:val="0"/>
        <w:adjustRightInd w:val="0"/>
        <w:ind w:firstLine="748"/>
        <w:jc w:val="both"/>
        <w:rPr>
          <w:rFonts w:ascii="Times New Roman" w:eastAsia="Calibri" w:hAnsi="Times New Roman" w:cs="Times New Roman"/>
          <w:bCs/>
          <w:szCs w:val="28"/>
        </w:rPr>
      </w:pPr>
      <m:oMath>
        <m:sSubSup>
          <m:sSubSupPr>
            <m:ctrlPr>
              <w:rPr>
                <w:rFonts w:ascii="Cambria Math" w:eastAsia="Calibri" w:hAnsi="Cambria Math" w:cs="Times New Roman"/>
                <w:bCs/>
              </w:rPr>
            </m:ctrlPr>
          </m:sSubSupPr>
          <m:e>
            <m:r>
              <m:rPr>
                <m:sty m:val="p"/>
              </m:rPr>
              <w:rPr>
                <w:rFonts w:ascii="Cambria Math" w:eastAsia="Calibri" w:hAnsi="Cambria Math" w:cs="Times New Roman"/>
              </w:rPr>
              <m:t>НП</m:t>
            </m:r>
          </m:e>
          <m:sub>
            <m:r>
              <m:rPr>
                <m:sty m:val="p"/>
              </m:rPr>
              <w:rPr>
                <w:rFonts w:ascii="Cambria Math" w:eastAsia="Calibri" w:hAnsi="Cambria Math" w:cs="Times New Roman"/>
              </w:rPr>
              <m:t>i</m:t>
            </m:r>
          </m:sub>
          <m:sup>
            <m:r>
              <m:rPr>
                <m:sty m:val="p"/>
              </m:rPr>
              <w:rPr>
                <w:rFonts w:ascii="Cambria Math" w:eastAsia="Calibri" w:hAnsi="Cambria Math" w:cs="Times New Roman"/>
              </w:rPr>
              <m:t>k</m:t>
            </m:r>
          </m:sup>
        </m:sSubSup>
        <m:r>
          <m:rPr>
            <m:sty m:val="p"/>
          </m:rPr>
          <w:rPr>
            <w:rFonts w:ascii="Cambria Math" w:eastAsia="Calibri" w:hAnsi="Cambria Math" w:cs="Times New Roman"/>
          </w:rPr>
          <m:t>=</m:t>
        </m:r>
        <m:sSup>
          <m:sSupPr>
            <m:ctrlPr>
              <w:rPr>
                <w:rFonts w:ascii="Cambria Math" w:eastAsia="Calibri" w:hAnsi="Cambria Math" w:cs="Times New Roman"/>
                <w:bCs/>
              </w:rPr>
            </m:ctrlPr>
          </m:sSupPr>
          <m:e>
            <m:r>
              <m:rPr>
                <m:sty m:val="p"/>
              </m:rPr>
              <w:rPr>
                <w:rFonts w:ascii="Cambria Math" w:eastAsia="Calibri" w:hAnsi="Cambria Math" w:cs="Times New Roman"/>
              </w:rPr>
              <m:t>ПН</m:t>
            </m:r>
          </m:e>
          <m:sup>
            <m:r>
              <m:rPr>
                <m:sty m:val="p"/>
              </m:rPr>
              <w:rPr>
                <w:rFonts w:ascii="Cambria Math" w:eastAsia="Calibri" w:hAnsi="Cambria Math" w:cs="Times New Roman"/>
              </w:rPr>
              <m:t>k</m:t>
            </m:r>
          </m:sup>
        </m:sSup>
        <m:r>
          <m:rPr>
            <m:sty m:val="p"/>
          </m:rPr>
          <w:rPr>
            <w:rFonts w:ascii="Cambria Math" w:eastAsia="Calibri" w:hAnsi="Cambria Math" w:cs="Times New Roman"/>
          </w:rPr>
          <m:t>*</m:t>
        </m:r>
        <m:d>
          <m:dPr>
            <m:ctrlPr>
              <w:rPr>
                <w:rFonts w:ascii="Cambria Math" w:eastAsia="Calibri" w:hAnsi="Cambria Math" w:cs="Times New Roman"/>
                <w:bCs/>
              </w:rPr>
            </m:ctrlPr>
          </m:dPr>
          <m:e>
            <m:r>
              <m:rPr>
                <m:sty m:val="p"/>
              </m:rPr>
              <w:rPr>
                <w:rFonts w:ascii="Cambria Math" w:eastAsia="Calibri" w:hAnsi="Cambria Math" w:cs="Times New Roman"/>
              </w:rPr>
              <m:t>0,3*</m:t>
            </m:r>
            <m:f>
              <m:fPr>
                <m:ctrlPr>
                  <w:rPr>
                    <w:rFonts w:ascii="Cambria Math" w:eastAsia="Calibri" w:hAnsi="Cambria Math" w:cs="Times New Roman"/>
                    <w:bCs/>
                  </w:rPr>
                </m:ctrlPr>
              </m:fPr>
              <m:num>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(н-2)k</m:t>
                    </m:r>
                  </m:sup>
                </m:sSubSup>
              </m:num>
              <m:den>
                <m:nary>
                  <m:naryPr>
                    <m:chr m:val="∑"/>
                    <m:limLoc m:val="undOvr"/>
                    <m:subHide m:val="1"/>
                    <m:supHide m:val="1"/>
                    <m:ctrlPr>
                      <w:rPr>
                        <w:rFonts w:ascii="Cambria Math" w:eastAsia="Calibri" w:hAnsi="Cambria Math" w:cs="Times New Roman"/>
                        <w:bCs/>
                      </w:rPr>
                    </m:ctrlPr>
                  </m:naryPr>
                  <m:sub/>
                  <m:sup/>
                  <m:e>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(н-2)k</m:t>
                        </m:r>
                      </m:sup>
                    </m:sSubSup>
                  </m:e>
                </m:nary>
              </m:den>
            </m:f>
            <m:r>
              <m:rPr>
                <m:sty m:val="p"/>
              </m:rPr>
              <w:rPr>
                <w:rFonts w:ascii="Cambria Math" w:eastAsia="Calibri" w:hAnsi="Cambria Math" w:cs="Times New Roman"/>
              </w:rPr>
              <m:t>+0,3*</m:t>
            </m:r>
            <m:f>
              <m:fPr>
                <m:ctrlPr>
                  <w:rPr>
                    <w:rFonts w:ascii="Cambria Math" w:eastAsia="Calibri" w:hAnsi="Cambria Math" w:cs="Times New Roman"/>
                    <w:bCs/>
                  </w:rPr>
                </m:ctrlPr>
              </m:fPr>
              <m:num>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(н-1)k</m:t>
                    </m:r>
                  </m:sup>
                </m:sSubSup>
              </m:num>
              <m:den>
                <m:nary>
                  <m:naryPr>
                    <m:chr m:val="∑"/>
                    <m:limLoc m:val="undOvr"/>
                    <m:subHide m:val="1"/>
                    <m:supHide m:val="1"/>
                    <m:ctrlPr>
                      <w:rPr>
                        <w:rFonts w:ascii="Cambria Math" w:eastAsia="Calibri" w:hAnsi="Cambria Math" w:cs="Times New Roman"/>
                        <w:bCs/>
                      </w:rPr>
                    </m:ctrlPr>
                  </m:naryPr>
                  <m:sub/>
                  <m:sup/>
                  <m:e>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(н-1)k</m:t>
                        </m:r>
                      </m:sup>
                    </m:sSubSup>
                  </m:e>
                </m:nary>
              </m:den>
            </m:f>
            <m:r>
              <m:rPr>
                <m:sty m:val="p"/>
              </m:rPr>
              <w:rPr>
                <w:rFonts w:ascii="Cambria Math" w:eastAsia="Calibri" w:hAnsi="Cambria Math" w:cs="Times New Roman"/>
              </w:rPr>
              <m:t>+0,4*</m:t>
            </m:r>
            <m:f>
              <m:fPr>
                <m:ctrlPr>
                  <w:rPr>
                    <w:rFonts w:ascii="Cambria Math" w:eastAsia="Calibri" w:hAnsi="Cambria Math" w:cs="Times New Roman"/>
                    <w:bCs/>
                  </w:rPr>
                </m:ctrlPr>
              </m:fPr>
              <m:num>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нk</m:t>
                    </m:r>
                  </m:sup>
                </m:sSubSup>
              </m:num>
              <m:den>
                <m:nary>
                  <m:naryPr>
                    <m:chr m:val="∑"/>
                    <m:limLoc m:val="undOvr"/>
                    <m:subHide m:val="1"/>
                    <m:supHide m:val="1"/>
                    <m:ctrlPr>
                      <w:rPr>
                        <w:rFonts w:ascii="Cambria Math" w:eastAsia="Calibri" w:hAnsi="Cambria Math" w:cs="Times New Roman"/>
                        <w:bCs/>
                      </w:rPr>
                    </m:ctrlPr>
                  </m:naryPr>
                  <m:sub/>
                  <m:sup/>
                  <m:e>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нk</m:t>
                        </m:r>
                      </m:sup>
                    </m:sSubSup>
                  </m:e>
                </m:nary>
              </m:den>
            </m:f>
          </m:e>
        </m:d>
        <m:r>
          <m:rPr>
            <m:sty m:val="p"/>
          </m:rPr>
          <w:rPr>
            <w:rFonts w:ascii="Cambria Math" w:eastAsia="Calibri" w:hAnsi="Cambria Math" w:cs="Times New Roman"/>
          </w:rPr>
          <m:t>*</m:t>
        </m:r>
        <m:sSubSup>
          <m:sSubSupPr>
            <m:ctrlPr>
              <w:rPr>
                <w:rFonts w:ascii="Cambria Math" w:eastAsia="Calibri" w:hAnsi="Cambria Math" w:cs="Times New Roman"/>
                <w:bCs/>
              </w:rPr>
            </m:ctrlPr>
          </m:sSubSupPr>
          <m:e>
            <m:r>
              <m:rPr>
                <m:sty m:val="p"/>
              </m:rPr>
              <w:rPr>
                <w:rFonts w:ascii="Cambria Math" w:eastAsia="Calibri" w:hAnsi="Cambria Math" w:cs="Times New Roman"/>
              </w:rPr>
              <m:t>НН</m:t>
            </m:r>
          </m:e>
          <m:sub>
            <m:r>
              <m:rPr>
                <m:sty m:val="p"/>
              </m:rPr>
              <w:rPr>
                <w:rFonts w:ascii="Cambria Math" w:eastAsia="Calibri" w:hAnsi="Cambria Math" w:cs="Times New Roman"/>
              </w:rPr>
              <m:t>i</m:t>
            </m:r>
          </m:sub>
          <m:sup>
            <m:r>
              <m:rPr>
                <m:sty m:val="p"/>
              </m:rPr>
              <w:rPr>
                <w:rFonts w:ascii="Cambria Math" w:eastAsia="Calibri" w:hAnsi="Cambria Math" w:cs="Times New Roman"/>
              </w:rPr>
              <m:t>k</m:t>
            </m:r>
          </m:sup>
        </m:sSubSup>
        <m:r>
          <m:rPr>
            <m:sty m:val="p"/>
          </m:rPr>
          <w:rPr>
            <w:rFonts w:ascii="Cambria Math" w:eastAsia="Calibri" w:hAnsi="Cambria Math" w:cs="Times New Roman"/>
          </w:rPr>
          <m:t>+</m:t>
        </m:r>
        <m:sSubSup>
          <m:sSubSupPr>
            <m:ctrlPr>
              <w:rPr>
                <w:rFonts w:ascii="Cambria Math" w:eastAsia="Calibri" w:hAnsi="Cambria Math" w:cs="Times New Roman"/>
                <w:bCs/>
              </w:rPr>
            </m:ctrlPr>
          </m:sSubSupPr>
          <m:e>
            <m:r>
              <m:rPr>
                <m:sty m:val="p"/>
              </m:rPr>
              <w:rPr>
                <w:rFonts w:ascii="Cambria Math" w:eastAsia="Calibri" w:hAnsi="Cambria Math" w:cs="Times New Roman"/>
              </w:rPr>
              <m:t>ЛН</m:t>
            </m:r>
          </m:e>
          <m:sub>
            <m:r>
              <m:rPr>
                <m:sty m:val="p"/>
              </m:rPr>
              <w:rPr>
                <w:rFonts w:ascii="Cambria Math" w:eastAsia="Calibri" w:hAnsi="Cambria Math" w:cs="Times New Roman"/>
              </w:rPr>
              <m:t>i</m:t>
            </m:r>
          </m:sub>
          <m:sup>
            <m:r>
              <m:rPr>
                <m:sty m:val="p"/>
              </m:rPr>
              <w:rPr>
                <w:rFonts w:ascii="Cambria Math" w:eastAsia="Calibri" w:hAnsi="Cambria Math" w:cs="Times New Roman"/>
              </w:rPr>
              <m:t>(н-1)k</m:t>
            </m:r>
          </m:sup>
        </m:sSubSup>
      </m:oMath>
      <w:r w:rsidR="009A7D04" w:rsidRPr="009A7D04">
        <w:rPr>
          <w:rFonts w:ascii="Times New Roman" w:eastAsia="Calibri" w:hAnsi="Times New Roman" w:cs="Times New Roman"/>
          <w:bCs/>
          <w:szCs w:val="28"/>
        </w:rPr>
        <w:t>, где:</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 xml:space="preserve">   </w:t>
      </w:r>
      <w:r w:rsidRPr="009A7D04">
        <w:rPr>
          <w:rFonts w:ascii="Times New Roman" w:eastAsia="Calibri" w:hAnsi="Times New Roman" w:cs="Times New Roman"/>
          <w:bCs/>
          <w:szCs w:val="28"/>
        </w:rPr>
        <w:tab/>
      </w:r>
    </w:p>
    <w:p w:rsidR="009A7D04" w:rsidRPr="009A7D04" w:rsidRDefault="00527CB1" w:rsidP="009A7D04">
      <w:pPr>
        <w:widowControl w:val="0"/>
        <w:autoSpaceDE w:val="0"/>
        <w:autoSpaceDN w:val="0"/>
        <w:adjustRightInd w:val="0"/>
        <w:ind w:firstLine="748"/>
        <w:jc w:val="both"/>
        <w:rPr>
          <w:rFonts w:ascii="Times New Roman" w:eastAsia="Calibri" w:hAnsi="Times New Roman" w:cs="Times New Roman"/>
          <w:bCs/>
          <w:szCs w:val="28"/>
        </w:rPr>
      </w:pPr>
      <m:oMath>
        <m:sSup>
          <m:sSupPr>
            <m:ctrlPr>
              <w:rPr>
                <w:rFonts w:ascii="Cambria Math" w:eastAsia="Calibri" w:hAnsi="Cambria Math" w:cs="Times New Roman"/>
                <w:bCs/>
              </w:rPr>
            </m:ctrlPr>
          </m:sSupPr>
          <m:e>
            <m:r>
              <m:rPr>
                <m:sty m:val="p"/>
              </m:rPr>
              <w:rPr>
                <w:rFonts w:ascii="Cambria Math" w:eastAsia="Calibri" w:hAnsi="Cambria Math" w:cs="Times New Roman"/>
              </w:rPr>
              <m:t>ПН</m:t>
            </m:r>
          </m:e>
          <m:sup>
            <m:r>
              <m:rPr>
                <m:sty m:val="p"/>
              </m:rPr>
              <w:rPr>
                <w:rFonts w:ascii="Cambria Math" w:eastAsia="Calibri" w:hAnsi="Cambria Math" w:cs="Times New Roman"/>
              </w:rPr>
              <m:t>k</m:t>
            </m:r>
          </m:sup>
        </m:sSup>
      </m:oMath>
      <w:r w:rsidR="009A7D04" w:rsidRPr="009A7D04">
        <w:rPr>
          <w:rFonts w:ascii="Times New Roman" w:eastAsia="Calibri" w:hAnsi="Times New Roman" w:cs="Times New Roman"/>
          <w:bCs/>
          <w:szCs w:val="28"/>
        </w:rPr>
        <w:t xml:space="preserve"> - прогноз поступления доходов в консолидированный  бюджет Сокольского муниципального района по k-му налогу;</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 xml:space="preserve"> </w:t>
      </w:r>
      <m:oMath>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(н-2)k</m:t>
            </m:r>
          </m:sup>
        </m:sSubSup>
      </m:oMath>
      <w:r w:rsidRPr="009A7D04">
        <w:rPr>
          <w:rFonts w:ascii="Times New Roman" w:eastAsia="Calibri" w:hAnsi="Times New Roman" w:cs="Times New Roman"/>
          <w:bCs/>
          <w:szCs w:val="28"/>
        </w:rPr>
        <w:t>,</w:t>
      </w:r>
      <m:oMath>
        <m:r>
          <m:rPr>
            <m:sty m:val="p"/>
          </m:rPr>
          <w:rPr>
            <w:rFonts w:ascii="Cambria Math" w:eastAsia="Calibri" w:hAnsi="Cambria Math" w:cs="Times New Roman"/>
          </w:rPr>
          <m:t xml:space="preserve"> </m:t>
        </m:r>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(н-1)k</m:t>
            </m:r>
          </m:sup>
        </m:sSubSup>
      </m:oMath>
      <w:r w:rsidRPr="009A7D04">
        <w:rPr>
          <w:rFonts w:ascii="Times New Roman" w:eastAsia="Calibri" w:hAnsi="Times New Roman" w:cs="Times New Roman"/>
          <w:bCs/>
          <w:szCs w:val="28"/>
        </w:rPr>
        <w:t xml:space="preserve">, </w:t>
      </w:r>
      <m:oMath>
        <m:sSubSup>
          <m:sSubSupPr>
            <m:ctrlPr>
              <w:rPr>
                <w:rFonts w:ascii="Cambria Math" w:eastAsia="Calibri" w:hAnsi="Cambria Math" w:cs="Times New Roman"/>
                <w:bCs/>
              </w:rPr>
            </m:ctrlPr>
          </m:sSubSupPr>
          <m:e>
            <m:r>
              <m:rPr>
                <m:sty m:val="p"/>
              </m:rPr>
              <w:rPr>
                <w:rFonts w:ascii="Cambria Math" w:eastAsia="Calibri" w:hAnsi="Cambria Math" w:cs="Times New Roman"/>
              </w:rPr>
              <m:t>БН</m:t>
            </m:r>
          </m:e>
          <m:sub>
            <m:r>
              <m:rPr>
                <m:sty m:val="p"/>
              </m:rPr>
              <w:rPr>
                <w:rFonts w:ascii="Cambria Math" w:eastAsia="Calibri" w:hAnsi="Cambria Math" w:cs="Times New Roman"/>
              </w:rPr>
              <m:t>i</m:t>
            </m:r>
          </m:sub>
          <m:sup>
            <m:r>
              <m:rPr>
                <m:sty m:val="p"/>
              </m:rPr>
              <w:rPr>
                <w:rFonts w:ascii="Cambria Math" w:eastAsia="Calibri" w:hAnsi="Cambria Math" w:cs="Times New Roman"/>
              </w:rPr>
              <m:t>нk</m:t>
            </m:r>
          </m:sup>
        </m:sSubSup>
      </m:oMath>
      <w:r w:rsidRPr="009A7D04">
        <w:rPr>
          <w:rFonts w:ascii="Times New Roman" w:eastAsia="Calibri" w:hAnsi="Times New Roman" w:cs="Times New Roman"/>
          <w:bCs/>
          <w:szCs w:val="28"/>
        </w:rPr>
        <w:t xml:space="preserve"> - показатели, характеризующие налоговый потенциал по территории поселения по видам налогов за 2 года до текущего года и на 1 августа текущего года (н - текущий год).</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
          <w:bCs/>
          <w:szCs w:val="28"/>
        </w:rPr>
      </w:pPr>
      <w:r w:rsidRPr="009A7D04">
        <w:rPr>
          <w:rFonts w:ascii="Times New Roman" w:eastAsia="Calibri" w:hAnsi="Times New Roman" w:cs="Times New Roman"/>
          <w:bCs/>
          <w:szCs w:val="28"/>
        </w:rPr>
        <w:t xml:space="preserve">В случае если темпы роста суммы начисленного к уплате налога на доходы физических лиц, подлежащего уплате за налоговый период, по территории поселения, превышают соответствующие показатели, сложившиеся в среднем по району, то  суммы начисленного к уплате налога на доходы физических лиц, подлежащего уплате за налоговый период, принимаются на уровне </w:t>
      </w:r>
      <w:proofErr w:type="spellStart"/>
      <w:r w:rsidRPr="009A7D04">
        <w:rPr>
          <w:rFonts w:ascii="Times New Roman" w:eastAsia="Calibri" w:hAnsi="Times New Roman" w:cs="Times New Roman"/>
          <w:bCs/>
          <w:szCs w:val="28"/>
        </w:rPr>
        <w:t>среднерайонного</w:t>
      </w:r>
      <w:proofErr w:type="spellEnd"/>
      <w:r w:rsidRPr="009A7D04">
        <w:rPr>
          <w:rFonts w:ascii="Times New Roman" w:eastAsia="Calibri" w:hAnsi="Times New Roman" w:cs="Times New Roman"/>
          <w:bCs/>
          <w:szCs w:val="28"/>
        </w:rPr>
        <w:t xml:space="preserve"> показателей.  </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 xml:space="preserve">В расчетах на первый и второй годы планового периода показатели, характеризующие налоговый потенциал по территории поселения по видам налогов, принимаются </w:t>
      </w:r>
      <w:proofErr w:type="gramStart"/>
      <w:r w:rsidRPr="009A7D04">
        <w:rPr>
          <w:rFonts w:ascii="Times New Roman" w:eastAsia="Calibri" w:hAnsi="Times New Roman" w:cs="Times New Roman"/>
          <w:bCs/>
          <w:szCs w:val="28"/>
        </w:rPr>
        <w:t>равными</w:t>
      </w:r>
      <w:proofErr w:type="gramEnd"/>
      <w:r w:rsidRPr="009A7D04">
        <w:rPr>
          <w:rFonts w:ascii="Times New Roman" w:eastAsia="Calibri" w:hAnsi="Times New Roman" w:cs="Times New Roman"/>
          <w:bCs/>
          <w:szCs w:val="28"/>
        </w:rPr>
        <w:t xml:space="preserve"> аналогичным показателям, используемым для расчетов на очередной финансовый год.</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0,3; 0,3; 0,4 - доля каждого периода, в котором производится расчет показателей, характеризующих налоговый потенциал по территории поселения.</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В случае отсутствия данных на 1 августа текущего года расчет производится по данным за 2 последних года имеющейся отчетности с долями 0,4 и 0,6 соответственно.</w:t>
      </w:r>
    </w:p>
    <w:p w:rsidR="009A7D04" w:rsidRPr="009A7D04" w:rsidRDefault="00527CB1" w:rsidP="009A7D04">
      <w:pPr>
        <w:widowControl w:val="0"/>
        <w:autoSpaceDE w:val="0"/>
        <w:autoSpaceDN w:val="0"/>
        <w:adjustRightInd w:val="0"/>
        <w:ind w:firstLine="748"/>
        <w:jc w:val="both"/>
        <w:rPr>
          <w:rFonts w:ascii="Times New Roman" w:eastAsia="Calibri" w:hAnsi="Times New Roman" w:cs="Times New Roman"/>
          <w:bCs/>
          <w:szCs w:val="28"/>
        </w:rPr>
      </w:pPr>
      <m:oMath>
        <m:sSubSup>
          <m:sSubSupPr>
            <m:ctrlPr>
              <w:rPr>
                <w:rFonts w:ascii="Cambria Math" w:eastAsia="Calibri" w:hAnsi="Cambria Math" w:cs="Times New Roman"/>
                <w:bCs/>
              </w:rPr>
            </m:ctrlPr>
          </m:sSubSupPr>
          <m:e>
            <m:r>
              <m:rPr>
                <m:sty m:val="p"/>
              </m:rPr>
              <w:rPr>
                <w:rFonts w:ascii="Cambria Math" w:eastAsia="Calibri" w:hAnsi="Cambria Math" w:cs="Times New Roman"/>
              </w:rPr>
              <m:t>ЛН</m:t>
            </m:r>
          </m:e>
          <m:sub>
            <m:r>
              <m:rPr>
                <m:sty m:val="p"/>
              </m:rPr>
              <w:rPr>
                <w:rFonts w:ascii="Cambria Math" w:eastAsia="Calibri" w:hAnsi="Cambria Math" w:cs="Times New Roman"/>
              </w:rPr>
              <m:t>i</m:t>
            </m:r>
          </m:sub>
          <m:sup>
            <m:r>
              <m:rPr>
                <m:sty m:val="p"/>
              </m:rPr>
              <w:rPr>
                <w:rFonts w:ascii="Cambria Math" w:eastAsia="Calibri" w:hAnsi="Cambria Math" w:cs="Times New Roman"/>
              </w:rPr>
              <m:t>(н-1)k</m:t>
            </m:r>
          </m:sup>
        </m:sSubSup>
      </m:oMath>
      <w:r w:rsidR="009A7D04" w:rsidRPr="009A7D04">
        <w:rPr>
          <w:rFonts w:ascii="Times New Roman" w:eastAsia="Calibri" w:hAnsi="Times New Roman" w:cs="Times New Roman"/>
          <w:bCs/>
          <w:szCs w:val="28"/>
        </w:rPr>
        <w:t xml:space="preserve"> - сумма налога, не поступившая в бюджет поселения в связи с предоставлением налогоплательщикам льгот, установленных нормативными правовыми актами Сокольского муниципального района, по k-му  налогу за последний отчетный год.</w:t>
      </w:r>
    </w:p>
    <w:p w:rsidR="009A7D04" w:rsidRPr="009A7D04" w:rsidRDefault="00527CB1" w:rsidP="009A7D04">
      <w:pPr>
        <w:widowControl w:val="0"/>
        <w:autoSpaceDE w:val="0"/>
        <w:autoSpaceDN w:val="0"/>
        <w:adjustRightInd w:val="0"/>
        <w:ind w:firstLine="748"/>
        <w:jc w:val="both"/>
        <w:rPr>
          <w:rFonts w:ascii="Times New Roman" w:eastAsia="Calibri" w:hAnsi="Times New Roman" w:cs="Times New Roman"/>
          <w:bCs/>
          <w:szCs w:val="28"/>
        </w:rPr>
      </w:pPr>
      <m:oMath>
        <m:sSubSup>
          <m:sSubSupPr>
            <m:ctrlPr>
              <w:rPr>
                <w:rFonts w:ascii="Cambria Math" w:eastAsia="Calibri" w:hAnsi="Cambria Math" w:cs="Times New Roman"/>
                <w:bCs/>
              </w:rPr>
            </m:ctrlPr>
          </m:sSubSupPr>
          <m:e>
            <m:r>
              <m:rPr>
                <m:sty m:val="p"/>
              </m:rPr>
              <w:rPr>
                <w:rFonts w:ascii="Cambria Math" w:eastAsia="Calibri" w:hAnsi="Cambria Math" w:cs="Times New Roman"/>
              </w:rPr>
              <m:t>НН</m:t>
            </m:r>
          </m:e>
          <m:sub>
            <m:r>
              <m:rPr>
                <m:sty m:val="p"/>
              </m:rPr>
              <w:rPr>
                <w:rFonts w:ascii="Cambria Math" w:eastAsia="Calibri" w:hAnsi="Cambria Math" w:cs="Times New Roman"/>
              </w:rPr>
              <m:t>i</m:t>
            </m:r>
          </m:sub>
          <m:sup>
            <m:r>
              <m:rPr>
                <m:sty m:val="p"/>
              </m:rPr>
              <w:rPr>
                <w:rFonts w:ascii="Cambria Math" w:eastAsia="Calibri" w:hAnsi="Cambria Math" w:cs="Times New Roman"/>
              </w:rPr>
              <m:t>k</m:t>
            </m:r>
          </m:sup>
        </m:sSubSup>
      </m:oMath>
      <w:r w:rsidR="009A7D04" w:rsidRPr="009A7D04">
        <w:rPr>
          <w:rFonts w:ascii="Times New Roman" w:eastAsia="Calibri" w:hAnsi="Times New Roman" w:cs="Times New Roman"/>
          <w:bCs/>
          <w:szCs w:val="28"/>
        </w:rPr>
        <w:t xml:space="preserve"> - норматив отчислений в бюджет поселения по k-му налогу.</w:t>
      </w:r>
    </w:p>
    <w:p w:rsidR="009A7D04" w:rsidRPr="009A7D04" w:rsidRDefault="009A7D04" w:rsidP="009A7D04">
      <w:pPr>
        <w:widowControl w:val="0"/>
        <w:autoSpaceDE w:val="0"/>
        <w:autoSpaceDN w:val="0"/>
        <w:adjustRightInd w:val="0"/>
        <w:ind w:firstLine="748"/>
        <w:jc w:val="both"/>
        <w:rPr>
          <w:rFonts w:ascii="Times New Roman" w:eastAsia="Calibri" w:hAnsi="Times New Roman" w:cs="Times New Roman"/>
          <w:bCs/>
          <w:szCs w:val="28"/>
        </w:rPr>
      </w:pPr>
      <w:r w:rsidRPr="009A7D04">
        <w:rPr>
          <w:rFonts w:ascii="Times New Roman" w:eastAsia="Calibri" w:hAnsi="Times New Roman" w:cs="Times New Roman"/>
          <w:bCs/>
          <w:szCs w:val="28"/>
        </w:rPr>
        <w:t>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9A7D04" w:rsidRPr="009A7D04" w:rsidRDefault="009A7D04" w:rsidP="009A7D04">
      <w:pPr>
        <w:widowControl w:val="0"/>
        <w:autoSpaceDE w:val="0"/>
        <w:autoSpaceDN w:val="0"/>
        <w:adjustRightInd w:val="0"/>
        <w:ind w:firstLine="748"/>
        <w:jc w:val="both"/>
        <w:rPr>
          <w:rFonts w:ascii="Times New Roman" w:hAnsi="Times New Roman" w:cs="Times New Roman"/>
          <w:szCs w:val="28"/>
        </w:rPr>
      </w:pPr>
      <w:r w:rsidRPr="009A7D04">
        <w:rPr>
          <w:rFonts w:ascii="Times New Roman" w:eastAsia="Calibri" w:hAnsi="Times New Roman" w:cs="Times New Roman"/>
          <w:bCs/>
          <w:szCs w:val="28"/>
        </w:rPr>
        <w:t xml:space="preserve">7.3 </w:t>
      </w:r>
      <w:r w:rsidRPr="009A7D04">
        <w:rPr>
          <w:rFonts w:ascii="Times New Roman" w:hAnsi="Times New Roman" w:cs="Times New Roman"/>
          <w:szCs w:val="28"/>
        </w:rPr>
        <w:t>Перечень показателей, характеризующих налоговый потенциал по территории поселения по видам налогов с указанием источника используемых данных:</w:t>
      </w:r>
    </w:p>
    <w:p w:rsidR="009A7D04" w:rsidRPr="009A7D04" w:rsidRDefault="009A7D04" w:rsidP="009A7D04">
      <w:pPr>
        <w:widowControl w:val="0"/>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 xml:space="preserve">сумма налога, подлежащая уплате в бюджет – данные формы статистической налоговой отчетности форма №5-МН «Отчет о налоговой базе и структуре начислений по местным налогам»; </w:t>
      </w:r>
    </w:p>
    <w:p w:rsidR="009A7D04" w:rsidRPr="009A7D04" w:rsidRDefault="009A7D04" w:rsidP="009A7D04">
      <w:pPr>
        <w:widowControl w:val="0"/>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сумма налога, не поступившая в бюджет в связи с предоставлением налогоплательщикам льгот по налогу – данные формы статистической налоговой отчетности форма №5-МН «Отчет о налоговой базе и структуре начислений по местным налогам»;</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gramStart"/>
      <w:r w:rsidRPr="009A7D04">
        <w:rPr>
          <w:rFonts w:ascii="Times New Roman" w:hAnsi="Times New Roman" w:cs="Times New Roman"/>
          <w:szCs w:val="28"/>
        </w:rPr>
        <w:t>сумма начисленного к уплате налога на доходы физических лиц (за исключением патента) - данные, передаваемые налоговыми органами в рамках реализации Постановления Правительства Российской Федерации от 12 августа 2004 года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roofErr w:type="gramEnd"/>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8. Индекс бюджетных расходов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w:t>
      </w:r>
      <w:proofErr w:type="spellStart"/>
      <w:r w:rsidRPr="009A7D04">
        <w:rPr>
          <w:rFonts w:ascii="Times New Roman" w:hAnsi="Times New Roman" w:cs="Times New Roman"/>
          <w:szCs w:val="28"/>
        </w:rPr>
        <w:t>ИБР</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rPr>
      </w:pPr>
    </w:p>
    <w:p w:rsidR="009A7D04" w:rsidRPr="009A7D04" w:rsidRDefault="009A7D04" w:rsidP="009A7D04">
      <w:pPr>
        <w:autoSpaceDE w:val="0"/>
        <w:autoSpaceDN w:val="0"/>
        <w:adjustRightInd w:val="0"/>
        <w:ind w:firstLine="748"/>
        <w:rPr>
          <w:rFonts w:ascii="Times New Roman" w:hAnsi="Times New Roman" w:cs="Times New Roman"/>
        </w:rPr>
      </w:pPr>
      <w:r w:rsidRPr="009A7D04">
        <w:rPr>
          <w:rFonts w:ascii="Times New Roman" w:hAnsi="Times New Roman" w:cs="Times New Roman"/>
          <w:noProof/>
          <w:position w:val="-8"/>
          <w:lang w:eastAsia="ru-RU"/>
        </w:rPr>
        <w:drawing>
          <wp:inline distT="0" distB="0" distL="0" distR="0" wp14:anchorId="696F144E" wp14:editId="656AE374">
            <wp:extent cx="3867150" cy="254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254000"/>
                    </a:xfrm>
                    <a:prstGeom prst="rect">
                      <a:avLst/>
                    </a:prstGeom>
                    <a:noFill/>
                    <a:ln>
                      <a:noFill/>
                    </a:ln>
                  </pic:spPr>
                </pic:pic>
              </a:graphicData>
            </a:graphic>
          </wp:inline>
        </w:drawing>
      </w:r>
    </w:p>
    <w:p w:rsidR="009A7D04" w:rsidRPr="009A7D04" w:rsidRDefault="009A7D04" w:rsidP="009A7D04">
      <w:pPr>
        <w:autoSpaceDE w:val="0"/>
        <w:autoSpaceDN w:val="0"/>
        <w:adjustRightInd w:val="0"/>
        <w:ind w:firstLine="748"/>
        <w:jc w:val="both"/>
        <w:rPr>
          <w:rFonts w:ascii="Times New Roman" w:hAnsi="Times New Roman" w:cs="Times New Roman"/>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noProof/>
          <w:position w:val="-6"/>
          <w:szCs w:val="28"/>
          <w:lang w:eastAsia="ru-RU"/>
        </w:rPr>
        <w:drawing>
          <wp:inline distT="0" distB="0" distL="0" distR="0" wp14:anchorId="50A4C14A" wp14:editId="5B982027">
            <wp:extent cx="463550" cy="22225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r w:rsidRPr="009A7D04">
        <w:rPr>
          <w:rFonts w:ascii="Times New Roman" w:hAnsi="Times New Roman" w:cs="Times New Roman"/>
          <w:szCs w:val="28"/>
        </w:rPr>
        <w:t xml:space="preserve"> - коэффициент стоимости предоставления муниципальных услуг в i-м поселении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noProof/>
          <w:position w:val="-6"/>
          <w:szCs w:val="28"/>
          <w:lang w:eastAsia="ru-RU"/>
        </w:rPr>
        <w:drawing>
          <wp:inline distT="0" distB="0" distL="0" distR="0" wp14:anchorId="76166410" wp14:editId="5409A93B">
            <wp:extent cx="349250" cy="222250"/>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250" cy="222250"/>
                    </a:xfrm>
                    <a:prstGeom prst="rect">
                      <a:avLst/>
                    </a:prstGeom>
                    <a:noFill/>
                    <a:ln>
                      <a:noFill/>
                    </a:ln>
                  </pic:spPr>
                </pic:pic>
              </a:graphicData>
            </a:graphic>
          </wp:inline>
        </w:drawing>
      </w:r>
      <w:r w:rsidRPr="009A7D04">
        <w:rPr>
          <w:rFonts w:ascii="Times New Roman" w:hAnsi="Times New Roman" w:cs="Times New Roman"/>
          <w:szCs w:val="28"/>
        </w:rPr>
        <w:t xml:space="preserve"> - коэффициент структуры потребителей муниципальных услуг в i-м поселении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 - численность постоянного населения всех городских (сельских) поселений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городского (сельского) поселения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 xml:space="preserve">1) коэффициент стоимости предоставления коммунальных услуг поселения </w:t>
      </w:r>
      <w:r w:rsidRPr="009A7D04">
        <w:rPr>
          <w:rFonts w:ascii="Times New Roman" w:hAnsi="Times New Roman" w:cs="Times New Roman"/>
          <w:noProof/>
          <w:position w:val="-8"/>
          <w:szCs w:val="28"/>
          <w:lang w:eastAsia="ru-RU"/>
        </w:rPr>
        <w:drawing>
          <wp:inline distT="0" distB="0" distL="0" distR="0" wp14:anchorId="11AE1A2C" wp14:editId="5F2EC660">
            <wp:extent cx="558800" cy="254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rsidRPr="009A7D04">
        <w:rPr>
          <w:rFonts w:ascii="Times New Roman" w:hAnsi="Times New Roman" w:cs="Times New Roman"/>
          <w:szCs w:val="28"/>
        </w:rPr>
        <w:t xml:space="preserve">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r w:rsidRPr="009A7D04">
        <w:rPr>
          <w:rFonts w:ascii="Times New Roman" w:hAnsi="Times New Roman" w:cs="Times New Roman"/>
          <w:noProof/>
          <w:position w:val="-8"/>
          <w:szCs w:val="28"/>
          <w:lang w:eastAsia="ru-RU"/>
        </w:rPr>
        <w:drawing>
          <wp:inline distT="0" distB="0" distL="0" distR="0" wp14:anchorId="207D3A27" wp14:editId="7F2CA582">
            <wp:extent cx="3479800" cy="25400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0" cy="254000"/>
                    </a:xfrm>
                    <a:prstGeom prst="rect">
                      <a:avLst/>
                    </a:prstGeom>
                    <a:noFill/>
                    <a:ln>
                      <a:noFill/>
                    </a:ln>
                  </pic:spPr>
                </pic:pic>
              </a:graphicData>
            </a:graphic>
          </wp:inline>
        </w:drawing>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noProof/>
          <w:position w:val="-6"/>
          <w:szCs w:val="28"/>
          <w:lang w:eastAsia="ru-RU"/>
        </w:rPr>
        <w:drawing>
          <wp:inline distT="0" distB="0" distL="0" distR="0" wp14:anchorId="6ED66708" wp14:editId="323B9305">
            <wp:extent cx="387350" cy="22225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222250"/>
                    </a:xfrm>
                    <a:prstGeom prst="rect">
                      <a:avLst/>
                    </a:prstGeom>
                    <a:noFill/>
                    <a:ln>
                      <a:noFill/>
                    </a:ln>
                  </pic:spPr>
                </pic:pic>
              </a:graphicData>
            </a:graphic>
          </wp:inline>
        </w:drawing>
      </w:r>
      <w:r w:rsidRPr="009A7D04">
        <w:rPr>
          <w:rFonts w:ascii="Times New Roman" w:hAnsi="Times New Roman" w:cs="Times New Roman"/>
          <w:szCs w:val="28"/>
        </w:rPr>
        <w:t xml:space="preserve"> - средний тариф на тепловую энергию теплоснабжающих организаций, предоставляющих услуги в целях решения вопросов местного значения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 действующий для муниципальных учреждений, на 1 июля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Т</w:t>
      </w:r>
      <w:r w:rsidRPr="009A7D04">
        <w:rPr>
          <w:rFonts w:ascii="Times New Roman" w:hAnsi="Times New Roman" w:cs="Times New Roman"/>
          <w:szCs w:val="28"/>
          <w:vertAlign w:val="superscript"/>
        </w:rPr>
        <w:t>тепл</w:t>
      </w:r>
      <w:proofErr w:type="spellEnd"/>
      <w:r w:rsidRPr="009A7D04">
        <w:rPr>
          <w:rFonts w:ascii="Times New Roman" w:hAnsi="Times New Roman" w:cs="Times New Roman"/>
          <w:szCs w:val="28"/>
        </w:rPr>
        <w:t xml:space="preserve"> - средний тариф по району на тепловую энергию, действующий для муниципальных учреждений на территории района, на 1 июля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 - численность постоянного населения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Средний тариф на тепловую энергию на очередной финансовый год определяется по данным органа исполнительной государственной власти области, осуществляющего государственное регулирование тарифов на тепловую энергию. На плановый период средний тариф на тепловую энергию определяется путем индексации на рост тарифов на тепловую энергию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компаний инфраструктурного сектора, утвержденными Минэкономразвития России;</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2) коэффициент структуры потребителей муниципальных услуг поселения (</w:t>
      </w:r>
      <w:proofErr w:type="spellStart"/>
      <w:r w:rsidRPr="009A7D04">
        <w:rPr>
          <w:rFonts w:ascii="Times New Roman" w:hAnsi="Times New Roman" w:cs="Times New Roman"/>
          <w:szCs w:val="28"/>
        </w:rPr>
        <w:t>Кстр</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рассчитывается по следующей формуле:</w:t>
      </w:r>
    </w:p>
    <w:p w:rsidR="009A7D04" w:rsidRPr="009A7D04" w:rsidRDefault="009A7D04" w:rsidP="009A7D04">
      <w:pPr>
        <w:autoSpaceDE w:val="0"/>
        <w:autoSpaceDN w:val="0"/>
        <w:adjustRightInd w:val="0"/>
        <w:ind w:firstLine="748"/>
        <w:jc w:val="center"/>
        <w:rPr>
          <w:rFonts w:ascii="Times New Roman" w:hAnsi="Times New Roman" w:cs="Times New Roman"/>
          <w:szCs w:val="28"/>
        </w:rPr>
      </w:pPr>
    </w:p>
    <w:p w:rsidR="009A7D04" w:rsidRPr="009A7D04" w:rsidRDefault="00527CB1" w:rsidP="009A7D04">
      <w:pPr>
        <w:autoSpaceDE w:val="0"/>
        <w:autoSpaceDN w:val="0"/>
        <w:adjustRightInd w:val="0"/>
        <w:ind w:firstLine="748"/>
        <w:rPr>
          <w:rFonts w:ascii="Times New Roman" w:hAnsi="Times New Roman" w:cs="Times New Roman"/>
          <w:szCs w:val="28"/>
        </w:rPr>
      </w:pPr>
      <m:oMathPara>
        <m:oMath>
          <m:sSub>
            <m:sSubPr>
              <m:ctrlPr>
                <w:rPr>
                  <w:rFonts w:ascii="Cambria Math" w:hAnsi="Cambria Math" w:cs="Times New Roman"/>
                  <w:i/>
                </w:rPr>
              </m:ctrlPr>
            </m:sSubPr>
            <m:e>
              <m:r>
                <w:rPr>
                  <w:rFonts w:ascii="Cambria Math" w:hAnsi="Cambria Math" w:cs="Times New Roman"/>
                </w:rPr>
                <m:t>Кстр</m:t>
              </m:r>
            </m:e>
            <m:sub>
              <m:r>
                <m:rPr>
                  <m:sty m:val="p"/>
                </m:rPr>
                <w:rPr>
                  <w:rFonts w:ascii="Cambria Math" w:hAnsi="Cambria Math" w:cs="Times New Roman"/>
                  <w:lang w:val="en-US"/>
                </w:rPr>
                <m:t>i</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0.8×</m:t>
              </m:r>
              <m:sSubSup>
                <m:sSubSupPr>
                  <m:ctrlPr>
                    <w:rPr>
                      <w:rFonts w:ascii="Cambria Math" w:hAnsi="Cambria Math" w:cs="Times New Roman"/>
                      <w:i/>
                    </w:rPr>
                  </m:ctrlPr>
                </m:sSubSupPr>
                <m:e>
                  <m:r>
                    <w:rPr>
                      <w:rFonts w:ascii="Cambria Math" w:hAnsi="Cambria Math" w:cs="Times New Roman"/>
                    </w:rPr>
                    <m:t>К</m:t>
                  </m:r>
                </m:e>
                <m:sub>
                  <m:r>
                    <m:rPr>
                      <m:sty m:val="p"/>
                    </m:rPr>
                    <w:rPr>
                      <w:rFonts w:ascii="Cambria Math" w:hAnsi="Cambria Math" w:cs="Times New Roman"/>
                      <w:lang w:val="en-US"/>
                    </w:rPr>
                    <m:t>i</m:t>
                  </m:r>
                </m:sub>
                <m:sup>
                  <m:r>
                    <w:rPr>
                      <w:rFonts w:ascii="Cambria Math" w:hAnsi="Cambria Math" w:cs="Times New Roman"/>
                    </w:rPr>
                    <m:t>м</m:t>
                  </m:r>
                </m:sup>
              </m:sSubSup>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0.01×</m:t>
              </m:r>
              <m:sSubSup>
                <m:sSubSupPr>
                  <m:ctrlPr>
                    <w:rPr>
                      <w:rFonts w:ascii="Cambria Math" w:hAnsi="Cambria Math" w:cs="Times New Roman"/>
                      <w:i/>
                    </w:rPr>
                  </m:ctrlPr>
                </m:sSubSupPr>
                <m:e>
                  <m:r>
                    <w:rPr>
                      <w:rFonts w:ascii="Cambria Math" w:hAnsi="Cambria Math" w:cs="Times New Roman"/>
                    </w:rPr>
                    <m:t>К</m:t>
                  </m:r>
                </m:e>
                <m:sub>
                  <m:r>
                    <m:rPr>
                      <m:sty m:val="p"/>
                    </m:rPr>
                    <w:rPr>
                      <w:rFonts w:ascii="Cambria Math" w:hAnsi="Cambria Math" w:cs="Times New Roman"/>
                      <w:lang w:val="en-US"/>
                    </w:rPr>
                    <m:t>i</m:t>
                  </m:r>
                </m:sub>
                <m:sup>
                  <m:r>
                    <w:rPr>
                      <w:rFonts w:ascii="Cambria Math" w:hAnsi="Cambria Math" w:cs="Times New Roman"/>
                    </w:rPr>
                    <m:t>осв</m:t>
                  </m:r>
                </m:sup>
              </m:sSubSup>
            </m:e>
          </m:d>
          <m:r>
            <w:rPr>
              <w:rFonts w:ascii="Cambria Math" w:hAnsi="Cambria Math" w:cs="Times New Roman"/>
            </w:rPr>
            <m:t>+0.19,где:</m:t>
          </m:r>
        </m:oMath>
      </m:oMathPara>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527CB1" w:rsidP="009A7D04">
      <w:pPr>
        <w:autoSpaceDE w:val="0"/>
        <w:autoSpaceDN w:val="0"/>
        <w:adjustRightInd w:val="0"/>
        <w:ind w:firstLine="748"/>
        <w:jc w:val="both"/>
        <w:rPr>
          <w:rFonts w:ascii="Times New Roman" w:hAnsi="Times New Roman" w:cs="Times New Roman"/>
          <w:szCs w:val="28"/>
        </w:rPr>
      </w:pPr>
      <m:oMath>
        <m:sSubSup>
          <m:sSubSupPr>
            <m:ctrlPr>
              <w:rPr>
                <w:rFonts w:ascii="Cambria Math" w:hAnsi="Cambria Math" w:cs="Times New Roman"/>
                <w:i/>
              </w:rPr>
            </m:ctrlPr>
          </m:sSubSupPr>
          <m:e>
            <m:r>
              <w:rPr>
                <w:rFonts w:ascii="Cambria Math" w:hAnsi="Cambria Math" w:cs="Times New Roman"/>
              </w:rPr>
              <m:t>К</m:t>
            </m:r>
          </m:e>
          <m:sub>
            <m:r>
              <m:rPr>
                <m:sty m:val="p"/>
              </m:rPr>
              <w:rPr>
                <w:rFonts w:ascii="Cambria Math" w:hAnsi="Cambria Math" w:cs="Times New Roman"/>
                <w:lang w:val="en-US"/>
              </w:rPr>
              <m:t>i</m:t>
            </m:r>
          </m:sub>
          <m:sup>
            <m:r>
              <w:rPr>
                <w:rFonts w:ascii="Cambria Math" w:hAnsi="Cambria Math" w:cs="Times New Roman"/>
              </w:rPr>
              <m:t>м</m:t>
            </m:r>
          </m:sup>
        </m:sSubSup>
      </m:oMath>
      <w:r w:rsidR="009A7D04" w:rsidRPr="009A7D04">
        <w:rPr>
          <w:rFonts w:ascii="Times New Roman" w:hAnsi="Times New Roman" w:cs="Times New Roman"/>
          <w:szCs w:val="28"/>
        </w:rPr>
        <w:t xml:space="preserve"> - коэффициент масштаба i-</w:t>
      </w:r>
      <w:proofErr w:type="spellStart"/>
      <w:r w:rsidR="009A7D04" w:rsidRPr="009A7D04">
        <w:rPr>
          <w:rFonts w:ascii="Times New Roman" w:hAnsi="Times New Roman" w:cs="Times New Roman"/>
          <w:szCs w:val="28"/>
        </w:rPr>
        <w:t>го</w:t>
      </w:r>
      <w:proofErr w:type="spellEnd"/>
      <w:r w:rsidR="009A7D04" w:rsidRPr="009A7D04">
        <w:rPr>
          <w:rFonts w:ascii="Times New Roman" w:hAnsi="Times New Roman" w:cs="Times New Roman"/>
          <w:szCs w:val="28"/>
        </w:rPr>
        <w:t xml:space="preserve"> поселения;</w:t>
      </w:r>
    </w:p>
    <w:p w:rsidR="009A7D04" w:rsidRPr="009A7D04" w:rsidRDefault="00527CB1" w:rsidP="009A7D04">
      <w:pPr>
        <w:autoSpaceDE w:val="0"/>
        <w:autoSpaceDN w:val="0"/>
        <w:adjustRightInd w:val="0"/>
        <w:ind w:firstLine="748"/>
        <w:jc w:val="both"/>
        <w:rPr>
          <w:rFonts w:ascii="Times New Roman" w:hAnsi="Times New Roman" w:cs="Times New Roman"/>
          <w:szCs w:val="28"/>
        </w:rPr>
      </w:pPr>
      <m:oMath>
        <m:sSubSup>
          <m:sSubSupPr>
            <m:ctrlPr>
              <w:rPr>
                <w:rFonts w:ascii="Cambria Math" w:hAnsi="Cambria Math" w:cs="Times New Roman"/>
                <w:i/>
              </w:rPr>
            </m:ctrlPr>
          </m:sSubSupPr>
          <m:e>
            <m:r>
              <w:rPr>
                <w:rFonts w:ascii="Cambria Math" w:hAnsi="Cambria Math" w:cs="Times New Roman"/>
              </w:rPr>
              <m:t>К</m:t>
            </m:r>
          </m:e>
          <m:sub>
            <m:r>
              <m:rPr>
                <m:sty m:val="p"/>
              </m:rPr>
              <w:rPr>
                <w:rFonts w:ascii="Cambria Math" w:hAnsi="Cambria Math" w:cs="Times New Roman"/>
                <w:lang w:val="en-US"/>
              </w:rPr>
              <m:t>i</m:t>
            </m:r>
          </m:sub>
          <m:sup>
            <m:r>
              <w:rPr>
                <w:rFonts w:ascii="Cambria Math" w:hAnsi="Cambria Math" w:cs="Times New Roman"/>
              </w:rPr>
              <m:t>осв</m:t>
            </m:r>
          </m:sup>
        </m:sSubSup>
      </m:oMath>
      <w:r w:rsidR="009A7D04" w:rsidRPr="009A7D04">
        <w:rPr>
          <w:rFonts w:ascii="Times New Roman" w:hAnsi="Times New Roman" w:cs="Times New Roman"/>
          <w:szCs w:val="28"/>
        </w:rPr>
        <w:t>- коэффициент дифференциации расходов на уличное освещение i-го поселения.</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Коэффициент масштаба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 </w:t>
      </w:r>
      <w:r w:rsidRPr="009A7D04">
        <w:rPr>
          <w:rFonts w:ascii="Times New Roman" w:hAnsi="Times New Roman" w:cs="Times New Roman"/>
          <w:noProof/>
          <w:position w:val="-8"/>
          <w:szCs w:val="28"/>
          <w:lang w:eastAsia="ru-RU"/>
        </w:rPr>
        <w:drawing>
          <wp:inline distT="0" distB="0" distL="0" distR="0" wp14:anchorId="3283FD0F" wp14:editId="0C9004EA">
            <wp:extent cx="374650" cy="2540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254000"/>
                    </a:xfrm>
                    <a:prstGeom prst="rect">
                      <a:avLst/>
                    </a:prstGeom>
                    <a:noFill/>
                    <a:ln>
                      <a:noFill/>
                    </a:ln>
                  </pic:spPr>
                </pic:pic>
              </a:graphicData>
            </a:graphic>
          </wp:inline>
        </w:drawing>
      </w:r>
      <w:r w:rsidRPr="009A7D04">
        <w:rPr>
          <w:rFonts w:ascii="Times New Roman" w:hAnsi="Times New Roman" w:cs="Times New Roman"/>
          <w:szCs w:val="28"/>
        </w:rPr>
        <w:t xml:space="preserve">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r w:rsidRPr="009A7D04">
        <w:rPr>
          <w:rFonts w:ascii="Times New Roman" w:hAnsi="Times New Roman" w:cs="Times New Roman"/>
          <w:noProof/>
          <w:position w:val="-9"/>
          <w:szCs w:val="28"/>
          <w:lang w:eastAsia="ru-RU"/>
        </w:rPr>
        <w:drawing>
          <wp:inline distT="0" distB="0" distL="0" distR="0" wp14:anchorId="0C193E08" wp14:editId="3F6D7526">
            <wp:extent cx="3270250" cy="260350"/>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0250" cy="260350"/>
                    </a:xfrm>
                    <a:prstGeom prst="rect">
                      <a:avLst/>
                    </a:prstGeom>
                    <a:noFill/>
                    <a:ln>
                      <a:noFill/>
                    </a:ln>
                  </pic:spPr>
                </pic:pic>
              </a:graphicData>
            </a:graphic>
          </wp:inline>
        </w:drawing>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proofErr w:type="gramStart"/>
      <w:r w:rsidRPr="009A7D04">
        <w:rPr>
          <w:rFonts w:ascii="Times New Roman" w:hAnsi="Times New Roman" w:cs="Times New Roman"/>
          <w:szCs w:val="28"/>
        </w:rPr>
        <w:t>Н</w:t>
      </w:r>
      <w:proofErr w:type="gramEnd"/>
      <w:r w:rsidRPr="009A7D04">
        <w:rPr>
          <w:rFonts w:ascii="Times New Roman" w:hAnsi="Times New Roman" w:cs="Times New Roman"/>
          <w:szCs w:val="28"/>
          <w:vertAlign w:val="subscript"/>
        </w:rPr>
        <w:t>min</w:t>
      </w:r>
      <w:proofErr w:type="spellEnd"/>
      <w:r w:rsidRPr="009A7D04">
        <w:rPr>
          <w:rFonts w:ascii="Times New Roman" w:hAnsi="Times New Roman" w:cs="Times New Roman"/>
          <w:szCs w:val="28"/>
        </w:rPr>
        <w:t xml:space="preserve"> - минимальное значение показателя численности постоянного населения среди поселений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proofErr w:type="gramStart"/>
      <w:r w:rsidRPr="009A7D04">
        <w:rPr>
          <w:rFonts w:ascii="Times New Roman" w:hAnsi="Times New Roman" w:cs="Times New Roman"/>
          <w:szCs w:val="28"/>
        </w:rPr>
        <w:t>Н</w:t>
      </w:r>
      <w:proofErr w:type="gramEnd"/>
      <w:r w:rsidRPr="009A7D04">
        <w:rPr>
          <w:rFonts w:ascii="Times New Roman" w:hAnsi="Times New Roman" w:cs="Times New Roman"/>
          <w:szCs w:val="28"/>
          <w:vertAlign w:val="subscript"/>
        </w:rPr>
        <w:t>max</w:t>
      </w:r>
      <w:proofErr w:type="spellEnd"/>
      <w:r w:rsidRPr="009A7D04">
        <w:rPr>
          <w:rFonts w:ascii="Times New Roman" w:hAnsi="Times New Roman" w:cs="Times New Roman"/>
          <w:szCs w:val="28"/>
        </w:rPr>
        <w:t xml:space="preserve"> - максимальное значение показателя численности постоянного населения среди поселений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 xml:space="preserve">Коэффициент дифференциации расходов на уличное освещение </w:t>
      </w:r>
      <w:r w:rsidRPr="009A7D04">
        <w:rPr>
          <w:rFonts w:ascii="Times New Roman" w:hAnsi="Times New Roman" w:cs="Times New Roman"/>
          <w:noProof/>
          <w:position w:val="-8"/>
          <w:szCs w:val="28"/>
          <w:lang w:eastAsia="ru-RU"/>
        </w:rPr>
        <w:drawing>
          <wp:inline distT="0" distB="0" distL="0" distR="0" wp14:anchorId="65340E24" wp14:editId="190F6508">
            <wp:extent cx="450850" cy="2540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850" cy="254000"/>
                    </a:xfrm>
                    <a:prstGeom prst="rect">
                      <a:avLst/>
                    </a:prstGeom>
                    <a:noFill/>
                    <a:ln>
                      <a:noFill/>
                    </a:ln>
                  </pic:spPr>
                </pic:pic>
              </a:graphicData>
            </a:graphic>
          </wp:inline>
        </w:drawing>
      </w:r>
      <w:r w:rsidRPr="009A7D04">
        <w:rPr>
          <w:rFonts w:ascii="Times New Roman" w:hAnsi="Times New Roman" w:cs="Times New Roman"/>
          <w:szCs w:val="28"/>
        </w:rPr>
        <w:t xml:space="preserve"> рассчитывается по следующей формуле:</w:t>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rPr>
          <w:rFonts w:ascii="Times New Roman" w:hAnsi="Times New Roman" w:cs="Times New Roman"/>
          <w:szCs w:val="28"/>
        </w:rPr>
      </w:pPr>
      <w:r w:rsidRPr="009A7D04">
        <w:rPr>
          <w:rFonts w:ascii="Times New Roman" w:hAnsi="Times New Roman" w:cs="Times New Roman"/>
          <w:noProof/>
          <w:position w:val="-8"/>
          <w:szCs w:val="28"/>
          <w:lang w:eastAsia="ru-RU"/>
        </w:rPr>
        <w:drawing>
          <wp:inline distT="0" distB="0" distL="0" distR="0" wp14:anchorId="7EA3913C" wp14:editId="6407A6E0">
            <wp:extent cx="2305050" cy="25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5050" cy="254000"/>
                    </a:xfrm>
                    <a:prstGeom prst="rect">
                      <a:avLst/>
                    </a:prstGeom>
                    <a:noFill/>
                    <a:ln>
                      <a:noFill/>
                    </a:ln>
                  </pic:spPr>
                </pic:pic>
              </a:graphicData>
            </a:graphic>
          </wp:inline>
        </w:drawing>
      </w:r>
    </w:p>
    <w:p w:rsidR="009A7D04" w:rsidRPr="009A7D04" w:rsidRDefault="009A7D04" w:rsidP="009A7D04">
      <w:pPr>
        <w:autoSpaceDE w:val="0"/>
        <w:autoSpaceDN w:val="0"/>
        <w:adjustRightInd w:val="0"/>
        <w:ind w:firstLine="748"/>
        <w:jc w:val="both"/>
        <w:rPr>
          <w:rFonts w:ascii="Times New Roman" w:hAnsi="Times New Roman" w:cs="Times New Roman"/>
          <w:szCs w:val="28"/>
        </w:rPr>
      </w:pP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noProof/>
          <w:position w:val="-6"/>
          <w:szCs w:val="28"/>
          <w:lang w:eastAsia="ru-RU"/>
        </w:rPr>
        <w:drawing>
          <wp:inline distT="0" distB="0" distL="0" distR="0" wp14:anchorId="1499D7CA" wp14:editId="6CF80FE3">
            <wp:extent cx="368300" cy="2222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8300" cy="222250"/>
                    </a:xfrm>
                    <a:prstGeom prst="rect">
                      <a:avLst/>
                    </a:prstGeom>
                    <a:noFill/>
                    <a:ln>
                      <a:noFill/>
                    </a:ln>
                  </pic:spPr>
                </pic:pic>
              </a:graphicData>
            </a:graphic>
          </wp:inline>
        </w:drawing>
      </w:r>
      <w:r w:rsidRPr="009A7D04">
        <w:rPr>
          <w:rFonts w:ascii="Times New Roman" w:hAnsi="Times New Roman" w:cs="Times New Roman"/>
          <w:szCs w:val="28"/>
        </w:rPr>
        <w:t xml:space="preserve"> - протяженность освещенных частей улиц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Н</w:t>
      </w:r>
      <w:proofErr w:type="gramStart"/>
      <w:r w:rsidRPr="009A7D04">
        <w:rPr>
          <w:rFonts w:ascii="Times New Roman" w:hAnsi="Times New Roman" w:cs="Times New Roman"/>
          <w:szCs w:val="28"/>
          <w:vertAlign w:val="subscript"/>
        </w:rPr>
        <w:t>i</w:t>
      </w:r>
      <w:proofErr w:type="spellEnd"/>
      <w:proofErr w:type="gramEnd"/>
      <w:r w:rsidRPr="009A7D04">
        <w:rPr>
          <w:rFonts w:ascii="Times New Roman" w:hAnsi="Times New Roman" w:cs="Times New Roman"/>
          <w:szCs w:val="28"/>
        </w:rPr>
        <w:t xml:space="preserve"> - численность постоянного населения i-</w:t>
      </w:r>
      <w:proofErr w:type="spellStart"/>
      <w:r w:rsidRPr="009A7D04">
        <w:rPr>
          <w:rFonts w:ascii="Times New Roman" w:hAnsi="Times New Roman" w:cs="Times New Roman"/>
          <w:szCs w:val="28"/>
        </w:rPr>
        <w:t>го</w:t>
      </w:r>
      <w:proofErr w:type="spellEnd"/>
      <w:r w:rsidRPr="009A7D04">
        <w:rPr>
          <w:rFonts w:ascii="Times New Roman" w:hAnsi="Times New Roman" w:cs="Times New Roman"/>
          <w:szCs w:val="28"/>
        </w:rPr>
        <w:t xml:space="preserve"> поселения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proofErr w:type="spellStart"/>
      <w:r w:rsidRPr="009A7D04">
        <w:rPr>
          <w:rFonts w:ascii="Times New Roman" w:hAnsi="Times New Roman" w:cs="Times New Roman"/>
          <w:szCs w:val="28"/>
        </w:rPr>
        <w:t>П</w:t>
      </w:r>
      <w:r w:rsidRPr="009A7D04">
        <w:rPr>
          <w:rFonts w:ascii="Times New Roman" w:hAnsi="Times New Roman" w:cs="Times New Roman"/>
          <w:szCs w:val="28"/>
          <w:vertAlign w:val="superscript"/>
        </w:rPr>
        <w:t>осв</w:t>
      </w:r>
      <w:proofErr w:type="spellEnd"/>
      <w:r w:rsidRPr="009A7D04">
        <w:rPr>
          <w:rFonts w:ascii="Times New Roman" w:hAnsi="Times New Roman" w:cs="Times New Roman"/>
          <w:szCs w:val="28"/>
        </w:rPr>
        <w:t xml:space="preserve"> - общая протяженность освещенных частей улиц всех поселений района;</w:t>
      </w:r>
    </w:p>
    <w:p w:rsidR="009A7D04" w:rsidRPr="009A7D04" w:rsidRDefault="009A7D04" w:rsidP="009A7D04">
      <w:pPr>
        <w:autoSpaceDE w:val="0"/>
        <w:autoSpaceDN w:val="0"/>
        <w:adjustRightInd w:val="0"/>
        <w:ind w:firstLine="748"/>
        <w:jc w:val="both"/>
        <w:rPr>
          <w:rFonts w:ascii="Times New Roman" w:hAnsi="Times New Roman" w:cs="Times New Roman"/>
          <w:szCs w:val="28"/>
        </w:rPr>
      </w:pPr>
      <w:r w:rsidRPr="009A7D04">
        <w:rPr>
          <w:rFonts w:ascii="Times New Roman" w:hAnsi="Times New Roman" w:cs="Times New Roman"/>
          <w:szCs w:val="28"/>
        </w:rPr>
        <w:t>Н - численность постоянного населения всех поселений района на начало текущего финансового года.</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 определяющими расходы бюджетов поселений.</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 xml:space="preserve">Определение </w:t>
      </w:r>
      <w:proofErr w:type="gramStart"/>
      <w:r w:rsidRPr="009A7D04">
        <w:rPr>
          <w:rFonts w:ascii="Times New Roman" w:hAnsi="Times New Roman" w:cs="Times New Roman"/>
          <w:sz w:val="24"/>
          <w:szCs w:val="24"/>
        </w:rPr>
        <w:t>значений коэффициентов удорожания стоимости предоставления муниципальных услуг</w:t>
      </w:r>
      <w:proofErr w:type="gramEnd"/>
      <w:r w:rsidRPr="009A7D04">
        <w:rPr>
          <w:rFonts w:ascii="Times New Roman" w:hAnsi="Times New Roman" w:cs="Times New Roman"/>
          <w:sz w:val="24"/>
          <w:szCs w:val="24"/>
        </w:rPr>
        <w:t xml:space="preserve"> производится на основании статистических и иных официальных данных.</w:t>
      </w:r>
    </w:p>
    <w:p w:rsidR="009A7D04"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В расчетах дотаций бюджетам поселений применяется численность населения на начало текущего финансового года по данным территориального органа Федеральной службы государственной статистики по Вологодской области.</w:t>
      </w:r>
    </w:p>
    <w:p w:rsidR="00B662DA" w:rsidRPr="009A7D04" w:rsidRDefault="009A7D04" w:rsidP="009A7D04">
      <w:pPr>
        <w:autoSpaceDE w:val="0"/>
        <w:autoSpaceDN w:val="0"/>
        <w:adjustRightInd w:val="0"/>
        <w:ind w:firstLine="748"/>
        <w:jc w:val="both"/>
        <w:rPr>
          <w:rFonts w:ascii="Times New Roman" w:hAnsi="Times New Roman" w:cs="Times New Roman"/>
          <w:sz w:val="24"/>
          <w:szCs w:val="24"/>
        </w:rPr>
      </w:pPr>
      <w:r w:rsidRPr="009A7D04">
        <w:rPr>
          <w:rFonts w:ascii="Times New Roman" w:hAnsi="Times New Roman" w:cs="Times New Roman"/>
          <w:sz w:val="24"/>
          <w:szCs w:val="24"/>
        </w:rPr>
        <w:t>Настоящая Методика применяется для расчета дотации на выравнивание бюджетной обеспеченности поселений в отношении очередного финансового года и каждого года планового периода.</w:t>
      </w:r>
    </w:p>
    <w:p w:rsidR="00CE218C" w:rsidRPr="00E52B56" w:rsidRDefault="00CE218C" w:rsidP="00B662DA">
      <w:pPr>
        <w:spacing w:after="0" w:line="240" w:lineRule="auto"/>
        <w:rPr>
          <w:rFonts w:ascii="Times New Roman" w:hAnsi="Times New Roman" w:cs="Times New Roman"/>
          <w:sz w:val="28"/>
          <w:szCs w:val="28"/>
        </w:rPr>
      </w:pPr>
    </w:p>
    <w:p w:rsidR="00D937C0" w:rsidRDefault="00D937C0" w:rsidP="00B662DA">
      <w:pPr>
        <w:spacing w:after="0" w:line="240" w:lineRule="auto"/>
        <w:rPr>
          <w:rFonts w:ascii="Times New Roman" w:hAnsi="Times New Roman" w:cs="Times New Roman"/>
          <w:sz w:val="28"/>
          <w:szCs w:val="28"/>
        </w:rPr>
      </w:pPr>
    </w:p>
    <w:p w:rsidR="00CC1455" w:rsidRPr="00E52B56" w:rsidRDefault="00CC1455" w:rsidP="00B662DA">
      <w:pPr>
        <w:spacing w:after="0" w:line="240" w:lineRule="auto"/>
        <w:rPr>
          <w:rFonts w:ascii="Times New Roman" w:hAnsi="Times New Roman" w:cs="Times New Roman"/>
          <w:sz w:val="28"/>
          <w:szCs w:val="28"/>
        </w:rPr>
      </w:pPr>
      <w:bookmarkStart w:id="0" w:name="_GoBack"/>
      <w:bookmarkEnd w:id="0"/>
    </w:p>
    <w:sectPr w:rsidR="00CC1455" w:rsidRPr="00E52B56" w:rsidSect="009A7D04">
      <w:pgSz w:w="11905" w:h="16838"/>
      <w:pgMar w:top="1134" w:right="1134" w:bottom="1134" w:left="1797"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DA"/>
    <w:rsid w:val="004D38F5"/>
    <w:rsid w:val="00527CB1"/>
    <w:rsid w:val="005B5E90"/>
    <w:rsid w:val="0063006A"/>
    <w:rsid w:val="0069595E"/>
    <w:rsid w:val="00976E4A"/>
    <w:rsid w:val="009A7D04"/>
    <w:rsid w:val="00AE7B86"/>
    <w:rsid w:val="00B45E20"/>
    <w:rsid w:val="00B662DA"/>
    <w:rsid w:val="00C4779C"/>
    <w:rsid w:val="00CC1455"/>
    <w:rsid w:val="00CE218C"/>
    <w:rsid w:val="00D937C0"/>
    <w:rsid w:val="00E52B56"/>
    <w:rsid w:val="00E75FEB"/>
    <w:rsid w:val="00F22154"/>
    <w:rsid w:val="00F62866"/>
    <w:rsid w:val="00FC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DA"/>
    <w:rPr>
      <w:rFonts w:ascii="Tahoma" w:hAnsi="Tahoma" w:cs="Tahoma"/>
      <w:sz w:val="16"/>
      <w:szCs w:val="16"/>
    </w:rPr>
  </w:style>
  <w:style w:type="character" w:styleId="a5">
    <w:name w:val="Placeholder Text"/>
    <w:basedOn w:val="a0"/>
    <w:uiPriority w:val="99"/>
    <w:semiHidden/>
    <w:rsid w:val="005B5E90"/>
    <w:rPr>
      <w:color w:val="808080"/>
    </w:rPr>
  </w:style>
  <w:style w:type="paragraph" w:customStyle="1" w:styleId="a6">
    <w:name w:val="Знак Знак"/>
    <w:basedOn w:val="a"/>
    <w:rsid w:val="009A7D04"/>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2DA"/>
    <w:rPr>
      <w:rFonts w:ascii="Tahoma" w:hAnsi="Tahoma" w:cs="Tahoma"/>
      <w:sz w:val="16"/>
      <w:szCs w:val="16"/>
    </w:rPr>
  </w:style>
  <w:style w:type="character" w:styleId="a5">
    <w:name w:val="Placeholder Text"/>
    <w:basedOn w:val="a0"/>
    <w:uiPriority w:val="99"/>
    <w:semiHidden/>
    <w:rsid w:val="005B5E90"/>
    <w:rPr>
      <w:color w:val="808080"/>
    </w:rPr>
  </w:style>
  <w:style w:type="paragraph" w:customStyle="1" w:styleId="a6">
    <w:name w:val="Знак Знак"/>
    <w:basedOn w:val="a"/>
    <w:rsid w:val="009A7D0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CFB68B4B0212569434F8C86F1626782B94C34007E4574F41D34E79CB7FD516B29476FB074415070C7A090F01D8F1E45702M5NEG"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hyperlink" Target="consultantplus://offline/ref=CFB68B4B0212569434F8C86F1626782B94C34007E4574F41D34E79CB7FD516B29476FB074415070C7A090F01D8F1E45702M5NE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3A34-CDF7-4BCF-ADF8-1FD000E8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Ustujina</dc:creator>
  <cp:lastModifiedBy>fonh_2</cp:lastModifiedBy>
  <cp:revision>14</cp:revision>
  <cp:lastPrinted>2021-11-02T11:59:00Z</cp:lastPrinted>
  <dcterms:created xsi:type="dcterms:W3CDTF">2019-11-12T06:11:00Z</dcterms:created>
  <dcterms:modified xsi:type="dcterms:W3CDTF">2021-11-15T11:51:00Z</dcterms:modified>
</cp:coreProperties>
</file>