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B539FD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Start w:id="1" w:name="_GoBack"/>
            <w:bookmarkEnd w:id="0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B539FD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539FD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B539FD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B539FD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B539FD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2024 г.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01.01.2024</w:t>
            </w: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539FD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73317360</w:t>
            </w: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 w:rsidP="004D3B1F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ФИНАНСОВО-ЭКОНОМИЧЕСКОЕ УПРАВЛЕНИЕ СОКОЛЬСКОГО МУНИЦИПАЛЬНОГО ОКРУГА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</w:tr>
      <w:tr w:rsidR="00B539FD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Сокольский муниципальный округ Вологодской области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B539FD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19538000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B539FD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B539FD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B539FD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B539FD" w:rsidRDefault="00B539FD">
      <w:pPr>
        <w:rPr>
          <w:vanish/>
        </w:rPr>
      </w:pPr>
      <w:bookmarkStart w:id="2" w:name="__bookmark_3"/>
      <w:bookmarkEnd w:id="2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B539FD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субъекта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ind w:firstLine="5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Данная пояснительная записка является неотъемлемой частью бухгалтерской (бюджетной) отчетности за 2023 год, сформированной исходя из действующих в Российской Федерации правил бюджетного учета и отчетности.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Полное наименование юридического лица: Финансово-экономическое управление Сокольского муниципального округа Вологодской области. Сокращенное наименование: ФЭУ СМО.   Юридический и фактический адрес: 162130, Вологодская область, г. Сокол, ул. Советская, д.73.  Код главы главного распорядителя бюджетных средств – 277.   ФЭУ СМО действует на основании Положения о Финансово-экономическом управлении Сокольского муниципального округа от 20.10.2022 № 21, принятого решением Муниципального Собрания Сокольского муниципального округа  от 20.10.2022г №21 "О создании Финансово-экономическое управление Сокольского муниципального округа Вологодской области  и реорганизации Финансово-экономическое управление Администрации Сокольского муниципального района". ФЭУ СМО является правопреемником Финансово-экономического управления Администрации Сокольского муниципального района (далее – ФЭУ СМР).  Наименование ОПФ - казенное учреждение. ФЭУ СМО является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юридическим лицом, выполняет функции главного распорядителя бюджетных средств, имеет самостоятельный баланс. ФЭУ СМО является органом местного самоуправления Сокольского муниципального округа, осуществляющим полномочия финансового органа, по формированию и исполнению бюджета Сокольского муниципального округа, организации выполнения планов и программ комплексного социально-экономического развития муниципального образования, а так же организации сбора статистических показателей, характеризующих состояние экономики и социальной сферы Сокольского муниципального округа и иные полномочия.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ФЭУ СМО открыты лицевые счета: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лицевой счет для учета операций главного распорядителя бюджетных средств – 277.11.001.1 – в Финансово-экономическом управлении Сокольского муниципального округа;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лицевой счет для отражения доходов  – в  УФК по Вологодской области -  04303177770;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лицевой счет для отражения операций со средствами, поступающими во временное распоряжение – 277.30.277.1 – в Финансово-экономическом управлении Сокольского муниципального округа. 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счета в кредитных организациях отсутствуют. 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У Финансово-экономического управления Сокольского муниципального округа 1 подведомственное учреждение: муниципальное казенное учреждение Сокольского муниципального округа "Центр бухгалтерского учета" (далее МКУ СМО «ЦБУ», подведомственное учреждение), обособленные подразделения отсутствуют. 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МКУ ЦБУ открыты лицевые счета: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учета операций получателя бюджетных средств – 277.13.001.1 – в Финансово-экономическом управлении Сокольского муниципального округа.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лицевой счет для отражения операций со средствами, поступающими во временное распоряжение –277.30.001.1 в Финансово-экономическом управлении Сокольского муниципального округа.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Касса для выдачи наличных денежных средств в ФЭУ СМО и подведомственном учреждении отсутствуют, все расчеты осуществляются в безналичном порядке.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2023 году, в соответствии с законом Вологодской области от 6 мая 2022 года № 5119-ОЗ «О преобразовании всех поселений, входящих в состав Сокольского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области, завершена начатая в 2022 году процедура реорганизации ФЭУ СМР.</w:t>
                  </w:r>
                  <w:proofErr w:type="gramEnd"/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        Состав бюджетных полномочий в течение 2023 года не изменялся по ФЭУ СМО и МКУ СМО «ЦБУ» как получателей бюджетных средств, а также ФЭУ СМО, как администратора доходов, администратора источников финансирования дефицита бюджета.  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          Собственником имущества учреждения является Сокольский муниципальный округ. Комитет по управлению муниципальным имуществом Сокольского муниципального округа Вологодской области осуществляет полномочия по владению, пользованию и распоряжению имуществом, находящимся в муниципальной собственности Сокольского муниципального округа.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Полномочия по ведению бюджетного (бухгалтерского) учета с 09.08.2018 переданы в соответствии с Соглашением №1 от 08.08.2018 года муниципальному казенному учреждению Сокольского муниципального района "Центр бухгалтерского учета". Полномочия по ведению бюджетного (бухгалтерского) учета с 2023 года  переданы в соответствии с Соглашением № 91 от 10.01.2023 года муниципальному казенному учреждению Сокольского муниципального округа "Центр бухгалтерского учета". Ответственными за составление бюджетной (бухгалтерской) отчетности являются заместитель главного бухгалтера МКУ СМО "ЦБУ" Мелконян И.Н.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Перечень форм отчетности, не включенной в состав бюджетной отчетности за 2023 год ввиду отсутствия изменений по видам экономической деятельности: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Сведения о направлениях деятельности (Таблица № 1).</w:t>
                  </w:r>
                </w:p>
              </w:tc>
            </w:tr>
          </w:tbl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"Результаты деятельности субъекта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ind w:firstLine="44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Штатная численность работников ФЭУ СМО на 01.01.2024 года составляет 23 единицы, фактическая численность составляет 23 ед., в том числе 1 шт.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отпуске по уходу за ребенком до 1,5 лет. Штатная численность работников МКУ СМО "ЦБУ" на 01.01.2024 составляет 60,25 </w:t>
                  </w:r>
                  <w:proofErr w:type="spellStart"/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, фактически занято 66,75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шт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из которых 10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ед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- в отпуске по уходу за ребенком до 1,5 лет.</w:t>
                  </w:r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Техническое состояние имущества Управления и подведомственного учреждения в целом удовлетворительное, степень износа составляет в среднем 20-30%. ФЭУ СМО и МКУ СМО «ЦБУ» обеспечено основными фондами в соответствии с реальными потребностями.  Имущество используется эффективно, в соответствии с целевым назначением. Основные мероприятия по улучшению состояния и сохранности основных средств: проведение инвентаризации, проведение текущего ремонта оборудования. Обеспечение материальными запасами осуществляется в соответствии с реальными потребностями. Непригодные к дальнейшей эксплуатации объекты основных сре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дств сп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исываются с баланса в установленном порядке.</w:t>
                  </w:r>
                </w:p>
              </w:tc>
            </w:tr>
          </w:tbl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бюджета субъектом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Сведения об исполнении текстовых статей решения о бюджете приведены в таблице №3.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Информация, характеризующая результаты анализа исполнения текстовых статей решения о бюджете, касающихся приоритетных национальных проектов: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1). Информация по администрируемым Финансово-экономическим управлением Сокольского муниципального округа доходным источникам за 2023 год на реализацию национальных проектов приведена в таблице (см. визу).</w:t>
                  </w:r>
                </w:p>
                <w:p w:rsidR="00B539FD" w:rsidRDefault="0034531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2). Финансово-экономическое управление, как главный распорядитель бюджетных средств, не осуществляет реализацию мероприятий, касающихся  приоритетных национальных проектов.</w:t>
                  </w:r>
                </w:p>
                <w:p w:rsidR="00B539FD" w:rsidRDefault="0034531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Бюджетных обязательств (денежных обязательств) сверх утвержденного на 2023 год объема бюджетных ассигнований и лимитов бюджетных обязательств в 2023 году не принималось.</w:t>
                  </w:r>
                </w:p>
                <w:p w:rsidR="00B539FD" w:rsidRDefault="0034531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Предусмотрены бюджетные ассигнования на 2023 год в сумме 69 541 604,86 руб., исполнение составило 100% от утвержденных назначений, или 69 541 604,86 руб.  Отклонение 0,00 руб.</w:t>
                  </w:r>
                </w:p>
                <w:p w:rsidR="00B539FD" w:rsidRDefault="0034531A">
                  <w:pPr>
                    <w:spacing w:before="100" w:after="1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Исполнение по расходам ФЭУ СМО, как главным распорядителем бюджетных средств, в разрезе разделов, подразделов характеризуется следующими данными: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разделу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01 00 «Общегосударственные расходы»,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бюджетные ассигнования предусмотрены и исполнены в сумме 65 821 133,63 руб. (исполнение 100%).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подразделу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01 06 «Обеспечение деятельности финансовых, налоговых и таможенных органов и органов финансового (финансово-бюджетного) надзора»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назначено и исполнено  23 413 797,14 руб., или 100% от утвержденных назначений.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на обеспечение деятельности Финансово-экономического управления Сокольского муниципального округа назначены  и исполнены в сумме 23 413 797,14 руб., или на 100%, в том числе за счет следующих источников: 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за счет собственных доходов бюджета округа - в сумме 23 173 462,70 руб.;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- за счет МБТ на поощрение муниципальных управленческих команд, расходы исполнены в сумме 240 334,44 рублей.</w:t>
                  </w:r>
                </w:p>
                <w:p w:rsidR="00B539FD" w:rsidRDefault="00B539FD">
                  <w:pPr>
                    <w:jc w:val="both"/>
                  </w:pPr>
                </w:p>
                <w:p w:rsidR="00B539FD" w:rsidRDefault="00B539FD">
                  <w:pPr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подразделу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01 13 «Другие общегосударственные вопросы»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утвержденные  и исполненные назначения на обеспечение деятельности муниципального казенного учреждения Сокольского муниципального округа «Центр бухгалтерского учета» предусмотрены и исполнены на 100% бюджетные ассигнования в сумме 42 407 336,49 руб. Обеспечение деятельности осуществлялось за счет собственных доходов бюджета округа.  </w:t>
                  </w:r>
                </w:p>
                <w:p w:rsidR="00B539FD" w:rsidRDefault="00B539FD">
                  <w:pPr>
                    <w:jc w:val="both"/>
                  </w:pPr>
                </w:p>
                <w:p w:rsidR="00B539FD" w:rsidRDefault="00B539FD">
                  <w:pPr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 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10 00 «Социальная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расходы  исполнены на 100%, назначено и исполнено 3 426 800,00 руб. (исполнение - 100%).</w:t>
                  </w:r>
                </w:p>
                <w:p w:rsidR="00B539FD" w:rsidRDefault="0034531A">
                  <w:pPr>
                    <w:spacing w:before="100" w:after="100"/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подразделу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10 03 «Социальное обеспечение населения» </w:t>
                  </w:r>
                  <w:r>
                    <w:rPr>
                      <w:color w:val="000000"/>
                      <w:sz w:val="28"/>
                      <w:szCs w:val="28"/>
                    </w:rPr>
                    <w:t>предусмотрены и исполнены бюджетные ассигнования в сумме 3 426 800,00 руб., из них: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на реализацию мероприятий муниципальной программы "Обеспечение населения Сокольского муниципального округа доступным жильем и создание благоприятных условий проживания на 2023-2027 годы» за счет средств субвенции из областного бюджета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ветеранах"", назначено и исполнено 1 826 800,00 рублей, или 100% от назначений (ЕДВ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предоставлена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1 получателю).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 на реализацию мероприятий муниципальной программы "Обеспечение населения Сокольского муниципального округа доступным жильем и создание благоприятных условий проживания на 2023-2027 годы» за счет средств субвенции из областного бюджета на осуществление полномочий по обеспечению жильем отдельных категорий граждан, установленных Федеральным законам от 24 ноября 1995 года № 181-ФЗ "О социальной защите инвалидов в Российской Федерации", назначено и исполнено 1 600 000,00 рублей, или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100% от назначений (ЕДВ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предоставлена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1 получателю).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 разделу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13 00 «Обслуживание государственного и муниципального долга»,  </w:t>
                  </w:r>
                  <w:r>
                    <w:rPr>
                      <w:color w:val="000000"/>
                      <w:sz w:val="28"/>
                      <w:szCs w:val="28"/>
                    </w:rPr>
                    <w:t>подразделу 1301 «Обслуживание государственного внутреннего и муниципального долга», предусмотрены и исполнены  бюджетные ассигнования в сумме 293 671,23 руб., или на 100%. Средства направлены на расходы по обслуживанию муниципального долга -  отражена уплата  процентов за пользование бюджетными кредитами по договорам № 4 от 25.10.2021 (г. Сокол), №2 от 28.08.2023 года (округ). </w:t>
                  </w:r>
                  <w:proofErr w:type="gramEnd"/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    Приложения к пояснительной записке: </w:t>
                  </w:r>
                </w:p>
                <w:p w:rsidR="00B539FD" w:rsidRDefault="00FC7BC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</w:t>
                  </w:r>
                  <w:r w:rsidR="0034531A">
                    <w:rPr>
                      <w:color w:val="000000"/>
                      <w:sz w:val="28"/>
                      <w:szCs w:val="28"/>
                    </w:rPr>
                    <w:t>1. Сведения об исполнении текстовых статей закона (решения) о бюджете (таблица № 3).</w:t>
                  </w:r>
                </w:p>
                <w:p w:rsidR="00B539FD" w:rsidRDefault="00FC7BC1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</w:t>
                  </w:r>
                  <w:r w:rsidR="0034531A">
                    <w:rPr>
                      <w:color w:val="000000"/>
                      <w:sz w:val="28"/>
                      <w:szCs w:val="28"/>
                    </w:rPr>
                    <w:t>2. Сведения об исполнении бюджета (ф.0503164).</w:t>
                  </w:r>
                </w:p>
                <w:p w:rsidR="00B539FD" w:rsidRDefault="00FC7BC1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</w:t>
                  </w:r>
                  <w:r w:rsidR="0034531A">
                    <w:rPr>
                      <w:color w:val="000000"/>
                      <w:sz w:val="28"/>
                      <w:szCs w:val="28"/>
                    </w:rPr>
                    <w:t>3.  Анализ отчета об исполнении бюджета субъектом бюджетной отчетности (Таблица № 13)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FC7BC1" w:rsidRDefault="00FC7BC1">
                  <w:pPr>
                    <w:jc w:val="both"/>
                  </w:pP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за 2023 год ввиду отсутствия числовых значений показателей:</w:t>
                  </w:r>
                </w:p>
                <w:p w:rsidR="00B539FD" w:rsidRDefault="0034531A">
                  <w:pPr>
                    <w:ind w:left="140" w:firstLine="5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 Сведения об исполнении мероприятий в рамках целевых программ (</w:t>
                  </w:r>
                  <w:hyperlink r:id="rId7" w:history="1">
                    <w:r>
                      <w:rPr>
                        <w:rStyle w:val="a3"/>
                        <w:sz w:val="28"/>
                        <w:szCs w:val="28"/>
                      </w:rPr>
                      <w:t>ф. 0503166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505505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</w:t>
                  </w:r>
                  <w:r w:rsidR="0034531A">
                    <w:rPr>
                      <w:color w:val="000000"/>
                      <w:sz w:val="28"/>
                      <w:szCs w:val="28"/>
                    </w:rPr>
                    <w:t xml:space="preserve">2. </w:t>
                  </w:r>
                  <w:hyperlink r:id="rId8" w:history="1">
                    <w:r w:rsidR="0034531A">
                      <w:rPr>
                        <w:rStyle w:val="a3"/>
                        <w:sz w:val="28"/>
                        <w:szCs w:val="28"/>
                      </w:rPr>
                      <w:t>Сведения о целевых иностранных кредитах</w:t>
                    </w:r>
                  </w:hyperlink>
                  <w:r w:rsidR="0034531A"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9" w:history="1">
                    <w:r w:rsidR="0034531A">
                      <w:rPr>
                        <w:rStyle w:val="a3"/>
                        <w:sz w:val="28"/>
                        <w:szCs w:val="28"/>
                      </w:rPr>
                      <w:t>ф. 0503167</w:t>
                    </w:r>
                  </w:hyperlink>
                  <w:r w:rsidR="0034531A">
                    <w:rPr>
                      <w:color w:val="000000"/>
                      <w:sz w:val="28"/>
                      <w:szCs w:val="28"/>
                    </w:rPr>
                    <w:t>)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  </w:t>
                  </w:r>
                </w:p>
              </w:tc>
            </w:tr>
          </w:tbl>
          <w:p w:rsidR="00505505" w:rsidRPr="00505505" w:rsidRDefault="00505505" w:rsidP="005055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</w:t>
            </w:r>
            <w:r w:rsidRPr="00505505">
              <w:rPr>
                <w:color w:val="000000"/>
                <w:sz w:val="28"/>
                <w:szCs w:val="28"/>
              </w:rPr>
              <w:t>"Сведения об организационной структуре субъекта бюджетной отчетности"</w:t>
            </w:r>
            <w:r>
              <w:rPr>
                <w:color w:val="000000"/>
                <w:sz w:val="28"/>
                <w:szCs w:val="28"/>
              </w:rPr>
              <w:t xml:space="preserve"> (таблица № 11), и </w:t>
            </w:r>
            <w:r w:rsidRPr="00505505">
              <w:rPr>
                <w:color w:val="000000"/>
                <w:sz w:val="28"/>
                <w:szCs w:val="28"/>
              </w:rPr>
              <w:t>"Сведения о результатах деятельности субъекта бюджетной отчетности"</w:t>
            </w:r>
            <w:r w:rsidR="0054730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(таблица № 12) в составе отчетности за 2023 год главными администраторами бюджетных средств не заполняются и не предоставляются.</w:t>
            </w:r>
          </w:p>
          <w:p w:rsidR="00B539FD" w:rsidRDefault="00B539F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"Анализ показателей бухгалтерской отчетности субъекта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spacing w:after="60"/>
                    <w:ind w:firstLine="36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течение 2023 года в доход бюджета муниципального округа были возвращены остатки субсидий, субвенций и иных межбюджетных трансфертов, имеющих целевое назначение, прошлых лет от бюджетных (автономных) учреждений в сумме 576 645,41 руб. Осуществлен возврат средств по актам проверок контролирующих органов, а также средств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, субсидии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 (в т.ч. остатки средств, потребность в которых не была подтверждена на 2023 год).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2023 году произведен возврат из бюджета округа в областной бюджет остатков субсидий, субвенций и иных межбюджетных трансфертов, имеющих целевое назначение, в сумме 799 935,64 руб., в т.ч.:</w:t>
                  </w:r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на реализацию проекта "Народный бюджет", в сумме 55 441,02 руб.,</w:t>
                  </w:r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101564,26 руб.;</w:t>
                  </w:r>
                  <w:proofErr w:type="gramEnd"/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субсидии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программам, в сумме 384970,06 руб.,</w:t>
                  </w:r>
                  <w:proofErr w:type="gramEnd"/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субвенции на осуществление отдельных государственных полномочий в соответствии с законом области от 17 декабря 2007 года № 1719-ОЗ  (обеспечение социальной поддержки детей, обучающихся в муниципальных общеобразовательных организациях, из многодетных семей, в сумме 238135,00 руб.,</w:t>
                  </w:r>
                  <w:proofErr w:type="gramEnd"/>
                </w:p>
                <w:p w:rsidR="00B539FD" w:rsidRDefault="0034531A">
                  <w:pPr>
                    <w:spacing w:after="60"/>
                    <w:ind w:firstLine="36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субсидии на уличное освещение  в сумме 19 825,30 руб.</w:t>
                  </w:r>
                </w:p>
                <w:p w:rsidR="00B539FD" w:rsidRDefault="0034531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По состоянию на 01.01.2024 начислены доходы будущих периодов в сумме 4 698 885 880,78 руб.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2414"/>
                    <w:gridCol w:w="2014"/>
                    <w:gridCol w:w="1574"/>
                    <w:gridCol w:w="2494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40 000 "Доходы будущих периодов"</w:t>
                        </w: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4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0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дохода будущих периодов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Доходы будущих периодов по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МБТ текущего характера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151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3 855 865 051,39</w:t>
                        </w:r>
                      </w:p>
                    </w:tc>
                  </w:tr>
                  <w:tr w:rsidR="00B539FD">
                    <w:tc>
                      <w:tcPr>
                        <w:tcW w:w="181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Доходы будущих периодов по МБТ капитального характера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161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843 020 829,39</w:t>
                        </w:r>
                      </w:p>
                    </w:tc>
                  </w:tr>
                  <w:tr w:rsidR="00B539FD">
                    <w:tc>
                      <w:tcPr>
                        <w:tcW w:w="6242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4 698 885 880,78</w:t>
                        </w:r>
                      </w:p>
                    </w:tc>
                  </w:tr>
                </w:tbl>
                <w:p w:rsidR="00B539FD" w:rsidRDefault="0034531A" w:rsidP="007B5462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Расходы будущих периодов по состоянию на 01.01.2024 составляют 164 328,59 руб.</w:t>
                  </w:r>
                </w:p>
                <w:p w:rsidR="00B539FD" w:rsidRDefault="00B539FD">
                  <w:pPr>
                    <w:jc w:val="both"/>
                  </w:pP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93"/>
                    <w:gridCol w:w="3833"/>
                    <w:gridCol w:w="1733"/>
                    <w:gridCol w:w="2553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50 000 "Расходы будущих периодов"</w:t>
                        </w: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расхода будущих периодов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Неисключит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.л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ицензии</w:t>
                        </w:r>
                        <w:proofErr w:type="spellEnd"/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157 928,64</w:t>
                        </w:r>
                      </w:p>
                    </w:tc>
                  </w:tr>
                  <w:tr w:rsidR="00B539FD">
                    <w:tc>
                      <w:tcPr>
                        <w:tcW w:w="21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8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Страховая премия ОСАГО</w:t>
                        </w:r>
                      </w:p>
                    </w:tc>
                    <w:tc>
                      <w:tcPr>
                        <w:tcW w:w="17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227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6 399,95</w:t>
                        </w:r>
                      </w:p>
                    </w:tc>
                  </w:tr>
                  <w:tr w:rsidR="00B539FD">
                    <w:tc>
                      <w:tcPr>
                        <w:tcW w:w="7759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55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164 328,59</w:t>
                        </w:r>
                      </w:p>
                    </w:tc>
                  </w:tr>
                </w:tbl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Резерв предстоящих расходов по состоянию на 01.01.2024 сформирован в размере 4 120 457,73 руб. 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57"/>
                    <w:gridCol w:w="4298"/>
                    <w:gridCol w:w="1718"/>
                    <w:gridCol w:w="2338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1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остатков на конец отчетного периода по счету 401 60 000 "Резервы предстоящих расходов"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вида резервов предстоящих расходов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Резервы предстоящих расходов на приобретение ГСМ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343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7 120,80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 на оплату отпусков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211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3 137 624,56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  по начислениям на оплату отпуска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213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947 562,62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Резервы предстоящих расходов на услуги связи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221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23 800,75</w:t>
                        </w:r>
                      </w:p>
                    </w:tc>
                  </w:tr>
                  <w:tr w:rsidR="00B539FD">
                    <w:tc>
                      <w:tcPr>
                        <w:tcW w:w="19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Резерв по расходам на подписку периодических изданий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226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4 349,00</w:t>
                        </w:r>
                      </w:p>
                    </w:tc>
                  </w:tr>
                  <w:tr w:rsidR="00B539FD">
                    <w:tc>
                      <w:tcPr>
                        <w:tcW w:w="7973" w:type="dxa"/>
                        <w:gridSpan w:val="3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33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4 120 457,73</w:t>
                        </w:r>
                      </w:p>
                    </w:tc>
                  </w:tr>
                </w:tbl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01.01.2024 числится дебиторская задолженность по доходам в сумме 4 702 380 909,78 руб., просроченная дебиторская задолженность отсутствует; кредиторская задолженность составляет 21 229 958,36 руб., просроченная кредиторская задолженность отсутствует.</w:t>
                  </w:r>
                </w:p>
                <w:p w:rsidR="00B539FD" w:rsidRDefault="0034531A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2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13"/>
                    <w:gridCol w:w="2373"/>
                    <w:gridCol w:w="1693"/>
                    <w:gridCol w:w="4133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Расшифровка дебиторской задолженности</w:t>
                        </w:r>
                      </w:p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на конец отчетного периода по счетам учета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20551001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3 855 865 051,39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начисленные доходы текущего характера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20561001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843 020 829,39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начисленные доходы капитального характера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20626004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67 157,00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аванс на подписку на журналы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20662007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3 426 800,00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авансовый платеж на приобретение жилья участникам боевых действий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30314001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1 072,00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Расчеты по единому налоговому платежу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дебиторская задолженность: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4 702 380 909,78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rPr>
                      <w:trHeight w:val="230"/>
                    </w:trPr>
                    <w:tc>
                      <w:tcPr>
                        <w:tcW w:w="10312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 кредиторской задолженности</w:t>
                        </w:r>
                      </w:p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на конец отчетного периода по счетам учета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Код счета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из них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просроченная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, рублей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Расшифровка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30226002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1 674,00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Расчеты по прочим работа</w:t>
                        </w:r>
                        <w:proofErr w:type="gramStart"/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м(</w:t>
                        </w:r>
                        <w:proofErr w:type="gramEnd"/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услугам) бюджетные и автономные учреждения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30305001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21 228 284,36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3009BC">
                          <w:rPr>
                            <w:color w:val="000000"/>
                            <w:sz w:val="28"/>
                            <w:szCs w:val="28"/>
                          </w:rPr>
                          <w:t>транспортный налог- 1072,00; МБТ, подлежащие возврату -21227212,36 руб.</w:t>
                        </w:r>
                      </w:p>
                    </w:tc>
                  </w:tr>
                  <w:tr w:rsidR="00B539FD">
                    <w:tc>
                      <w:tcPr>
                        <w:tcW w:w="211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pPr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Итого кредиторская задолженность: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21 229 958,36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right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4133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</w:tbl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Движение нефинансовых активов отражается в форме 0503168.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1720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40"/>
                    <w:gridCol w:w="1320"/>
                    <w:gridCol w:w="3020"/>
                    <w:gridCol w:w="1340"/>
                    <w:gridCol w:w="3800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1720" w:type="dxa"/>
                        <w:gridSpan w:val="5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Анализ состояния НФА на 01.01.2024 года и основные направления их поступления и выбытия:</w:t>
                        </w: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наименование НФА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поступление</w:t>
                        </w:r>
                      </w:p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 руб.</w:t>
                        </w:r>
                      </w:p>
                      <w:p w:rsidR="00B539FD" w:rsidRPr="003009BC" w:rsidRDefault="00B539FD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Направления поступления</w:t>
                        </w:r>
                      </w:p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 НФА в учреждение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выбытие</w:t>
                        </w:r>
                      </w:p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 руб.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 xml:space="preserve">Направления выбытия  НФА в </w:t>
                        </w:r>
                        <w:r w:rsidRPr="003009BC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учреждении</w:t>
                        </w: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Основные средства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889 552,86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приняты к учету основные средства -681215,06 руб., получено безвозмездно основных средств от Комитета по управлению муниципальным имуществом - 5030,00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;, 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восстановлены на баланс основные средства для последующей передачи - 5030,00 руб.,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оприход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по баланс стоимости в связи с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разукомплектацией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- 198277,80 руб.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819 003,44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списано имущество, признанное не активом на сумму 209193,81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руб.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;п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редано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безвозмездно- 170 595,50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, списание оргтехники в связи с непригодностью для работы-73 102,97 руб.,  списано на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забаланс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. 167833,86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(до 10 тыс.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),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разукомплектация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основных средств 198277,80 руб.</w:t>
                        </w:r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Амортизация основных средств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0,00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B539FD">
                        <w:pPr>
                          <w:jc w:val="center"/>
                        </w:pPr>
                      </w:p>
                      <w:p w:rsidR="00B539FD" w:rsidRPr="003009BC" w:rsidRDefault="00B539FD">
                        <w:pPr>
                          <w:jc w:val="center"/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160 918,78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начислена амортизация-628668,36 руб., списана амортизация по имуществу, признанному не активом на сумму 209193,81 руб.; передана безвозмездно - 165 565,00 руб., списание амортизации по основным средствам, признанным не активом- 73102,97 руб.,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амортиз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по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разукомпл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основным средствам - 19887,80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Вложения в основные средства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681 215,06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приобрет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.о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сн.средств-642621,06; списаны материальные запасы на сумму 38594,00 при формировании себестоимости основного средства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681 215,06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приняты к учету основные средства -212502,12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руб.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;п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риняты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к учету основные средства -468712,94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  <w:tr w:rsidR="00B539FD">
                    <w:tc>
                      <w:tcPr>
                        <w:tcW w:w="22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Материальные запасы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592 902,62</w:t>
                        </w:r>
                      </w:p>
                    </w:tc>
                    <w:tc>
                      <w:tcPr>
                        <w:tcW w:w="302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приобрет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.м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ат.зап.-592561,92, получено безвозмездно от Администрации Сокольского муниципального округа-340,70 руб.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606 594,87</w:t>
                        </w:r>
                      </w:p>
                    </w:tc>
                    <w:tc>
                      <w:tcPr>
                        <w:tcW w:w="3800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539FD" w:rsidRPr="003009BC" w:rsidRDefault="0034531A">
                        <w:pPr>
                          <w:jc w:val="center"/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списание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мат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.з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ап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. на нужды учреждения -554797,43 руб., переданы безвозмездно в казенное Администрацию Сокольского муниципального округа на сумму 704,44, в бюджетное учреждение культуры на сумму 12499,00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руб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; списаны материалы в сумме 38594,00 на формирование основного средства</w:t>
                        </w:r>
                      </w:p>
                    </w:tc>
                  </w:tr>
                </w:tbl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счетах числится следующее имущество:</w:t>
                  </w:r>
                </w:p>
                <w:p w:rsidR="00B539FD" w:rsidRDefault="00B539FD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1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8"/>
                    <w:gridCol w:w="4548"/>
                    <w:gridCol w:w="2127"/>
                    <w:gridCol w:w="2648"/>
                  </w:tblGrid>
                  <w:tr w:rsidR="00B539FD">
                    <w:trPr>
                      <w:trHeight w:val="230"/>
                    </w:trPr>
                    <w:tc>
                      <w:tcPr>
                        <w:tcW w:w="10311" w:type="dxa"/>
                        <w:gridSpan w:val="4"/>
                        <w:vMerge w:val="restart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Default="0034531A">
                        <w:pPr>
                          <w:jc w:val="center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Расшифровка имущества  на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забалансовых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счетах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B539FD">
                        <w:pPr>
                          <w:jc w:val="both"/>
                        </w:pPr>
                      </w:p>
                      <w:p w:rsidR="00B539FD" w:rsidRDefault="00B539FD">
                        <w:pPr>
                          <w:jc w:val="both"/>
                        </w:pP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Номер счета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Наименование счета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Сумма, рублей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Расшифровка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02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Материальные ценности, принятые на хранение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12,00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имущество, подлежащее утилизации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03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Бланки строгой отчетности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1,00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Топливная карта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09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Запасные части к транспортным средствам, выданные взамен 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изношенных</w:t>
                        </w:r>
                        <w:proofErr w:type="gramEnd"/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27 880,00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Автошины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Основные средства стоимостью до 10000 рублей включительно в эксплуатации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1 846 858,46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мебель, телефонные аппараты,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флешки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;</w:t>
                        </w:r>
                        <w:r w:rsidR="007B5462">
                          <w:rPr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основные средства</w:t>
                        </w:r>
                        <w:proofErr w:type="gram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,</w:t>
                        </w:r>
                        <w:proofErr w:type="gram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 xml:space="preserve"> выданные в эксплуатацию, стоимостью менее 10 тыс. руб. (калькуляторы, телефонные аппараты, </w:t>
                        </w:r>
                        <w:proofErr w:type="spellStart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флешки</w:t>
                        </w:r>
                        <w:proofErr w:type="spellEnd"/>
                        <w:r w:rsidRPr="003009BC">
                          <w:rPr>
                            <w:b/>
                            <w:bCs/>
                            <w:color w:val="000000"/>
                          </w:rPr>
                          <w:t>,)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Минимальные ценности, выданные в личное пользование работникам (сотрудникам)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3 030,50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34531A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3009BC">
                          <w:rPr>
                            <w:b/>
                            <w:bCs/>
                            <w:color w:val="000000"/>
                          </w:rPr>
                          <w:t>Костюм рабочий</w:t>
                        </w:r>
                      </w:p>
                    </w:tc>
                  </w:tr>
                  <w:tr w:rsidR="00B539FD">
                    <w:tc>
                      <w:tcPr>
                        <w:tcW w:w="98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B539FD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45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B539FD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B539FD" w:rsidRPr="003009BC" w:rsidRDefault="00B539FD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648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Pr="003009BC" w:rsidRDefault="00B539FD" w:rsidP="003009BC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:rsidR="003009BC" w:rsidRDefault="003009BC">
                  <w:pPr>
                    <w:ind w:firstLine="700"/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форме 0503173 по коду причин 05 "пересчеты показателей отчетности" отражено уточнение показателя "долгосрочные права пользования" по счету 111 в сумме 136000,00 руб., и "Долгосрочная дебиторская задолженность по доходам" по счету 205 в сумме 917 641 779,94 руб.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 форме 0503130 по стр. 201 отражены денежные средства во временном распоряжении: на начало 2023 года в сумме 11014,10 руб., на конец 2023 года - в сумме 766146,10 руб. По стр. 207 формы 0503130 отражены остатки денежных документов (марки почтовые, маркированные конверты) в фондовой кассе учреждения на начало 2023 года в сумме 3581,00 руб., на конец 2023 года - в сумме 1506,00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руб.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Приложения к пояснительной записке: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1.Сведения о движении нефинансовых активов (ф.0503168)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2.Сведения о дебиторской и кредиторской задолженности (ф.0503169)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3.Сведения о государственном (муниципальном) долге, предоставленных бюджетных кредитах (ф.0503172)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4.Сведения об изменении остатков валюты баланса (ф.0503173)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5. Сведения об остатках денежных средств на счетах получателя бюджетных средств (ф. 0503178).</w:t>
                  </w:r>
                </w:p>
                <w:p w:rsidR="00B539FD" w:rsidRDefault="0034531A" w:rsidP="00AB09A2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 6. Анализ показателей отчетности субъекта бюджетной отчетности (Таблица № 14)</w:t>
                  </w:r>
                  <w:r w:rsidR="00505505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B539FD" w:rsidRDefault="0034531A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Перечень форм отчетности, не включенной в состав бюджетной отчетности за 2023 год ввиду отсутствия числовых значений показателей</w:t>
                  </w:r>
                </w:p>
                <w:p w:rsidR="00B539FD" w:rsidRDefault="0034531A">
                  <w:pPr>
                    <w:ind w:firstLine="42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hyperlink r:id="rId10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финансовых вложениях получателя бюджетных средств, администратора источников финансирования дефицита бюджета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1" w:history="1">
                    <w:r>
                      <w:rPr>
                        <w:rStyle w:val="a3"/>
                        <w:sz w:val="28"/>
                        <w:szCs w:val="28"/>
                      </w:rPr>
                      <w:t>ф. 0503171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hyperlink r:id="rId12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3" w:history="1">
                    <w:r>
                      <w:rPr>
                        <w:rStyle w:val="a3"/>
                        <w:sz w:val="28"/>
                        <w:szCs w:val="28"/>
                      </w:rPr>
                      <w:t>ф. 0503174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hyperlink r:id="rId14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принятых и неисполненных обязательствах получателя бюджетных средств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5" w:history="1">
                    <w:r>
                      <w:rPr>
                        <w:rStyle w:val="a3"/>
                        <w:sz w:val="28"/>
                        <w:szCs w:val="28"/>
                      </w:rPr>
                      <w:t>ф. 0503175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</w:t>
                  </w:r>
                  <w:r w:rsidR="003009BC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hyperlink r:id="rId16" w:history="1">
                    <w:r>
                      <w:rPr>
                        <w:rStyle w:val="a3"/>
                        <w:sz w:val="28"/>
                        <w:szCs w:val="28"/>
                      </w:rPr>
                      <w:t>Сведения о вложениях в объекты недвижимого имущества, объектах незавершенного строительства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 (</w:t>
                  </w:r>
                  <w:hyperlink r:id="rId17" w:history="1">
                    <w:r>
                      <w:rPr>
                        <w:rStyle w:val="a3"/>
                        <w:sz w:val="28"/>
                        <w:szCs w:val="28"/>
                      </w:rPr>
                      <w:t>ф. 0503190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>);</w:t>
                  </w:r>
                </w:p>
                <w:p w:rsidR="00B539FD" w:rsidRDefault="0034531A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·  Причины увеличения просроченной задолженности (Таблица № 15).</w:t>
                  </w:r>
                </w:p>
              </w:tc>
            </w:tr>
          </w:tbl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539FD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"Прочие вопросы деятельности субъекта бюджетной отчетности"</w:t>
            </w:r>
          </w:p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B539FD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400" w:type="dxa"/>
                  </w:tcMar>
                </w:tcPr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Бюджетный (бухгалтерский) учет ведется автоматизированным способом с использованием программы: Единой централизованной информационной системы бюджетного (бухгалтерского) учета  в соответствии с Учетной политикой. 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Показатели бюджетной отчетности сформированы в соответствии с положениями Федеральных стандартов, требованиями Инструкций (191н, 157н, 162н) и других действующих нормативно-правовых актов, регулирующих ведение бюджетного учета и составление отчетности. 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 целях подготовки к формированию годовой бюджетной отчетности проведены инвентаризации в ФЭУ СМО и подведомственном учреждении. В результате инвентаризации излишков и недостач не выявлено, в связи с чем, таблица №6 не заполняется. </w:t>
                  </w:r>
                </w:p>
                <w:p w:rsidR="00B539FD" w:rsidRDefault="00B539FD">
                  <w:pPr>
                    <w:ind w:firstLine="700"/>
                    <w:jc w:val="both"/>
                  </w:pP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Перечень форм отчетности, не включенной в состав бюджетной отчетности за 2023 год ввиду отсутствия числовых значений показателей: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1. Сведения об исполнении судебных решений по денежным обязательствам бюджета (ф.0503296)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2.Сведения о проведении инвентаризации (Таблица N 6)</w:t>
                  </w:r>
                </w:p>
                <w:p w:rsidR="00B539FD" w:rsidRDefault="0034531A">
                  <w:pPr>
                    <w:ind w:firstLine="70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 Справка о суммах консолидируемых поступлений, подлежащих зачислению на счет бюджета (ф. 0503184)</w:t>
                  </w:r>
                </w:p>
                <w:p w:rsidR="00B539FD" w:rsidRDefault="0034531A">
                  <w:pPr>
                    <w:ind w:firstLine="700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4. 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            </w:r>
                  <w:hyperlink r:id="rId18" w:history="1">
                    <w:r>
                      <w:rPr>
                        <w:rStyle w:val="a3"/>
                        <w:sz w:val="28"/>
                        <w:szCs w:val="28"/>
                        <w:shd w:val="clear" w:color="auto" w:fill="FFFFFF"/>
                      </w:rPr>
                      <w:t>ф. 0503230</w:t>
                    </w:r>
                  </w:hyperlink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).</w:t>
                  </w:r>
                </w:p>
                <w:p w:rsidR="007E0A0A" w:rsidRDefault="003009BC">
                  <w:pPr>
                    <w:ind w:firstLine="70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7E0A0A">
                    <w:rPr>
                      <w:color w:val="000000"/>
                      <w:sz w:val="28"/>
                      <w:szCs w:val="28"/>
                    </w:rPr>
                    <w:t>Сведения об  основных положениях учетной политики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7E0A0A">
                    <w:rPr>
                      <w:color w:val="000000"/>
                      <w:sz w:val="28"/>
                      <w:szCs w:val="28"/>
                    </w:rPr>
                    <w:t xml:space="preserve"> (Таблица №4), и </w:t>
                  </w:r>
                  <w:r>
                    <w:rPr>
                      <w:color w:val="000000"/>
                      <w:sz w:val="28"/>
                      <w:szCs w:val="28"/>
                    </w:rPr>
                    <w:t>«</w:t>
                  </w:r>
                  <w:r w:rsidR="007E0A0A">
                    <w:rPr>
                      <w:color w:val="000000"/>
                      <w:sz w:val="28"/>
                      <w:szCs w:val="28"/>
                    </w:rPr>
                    <w:t>Прочие вопросы деятельности субъекта бюджетной отчетности</w:t>
                  </w:r>
                  <w:r>
                    <w:rPr>
                      <w:color w:val="000000"/>
                      <w:sz w:val="28"/>
                      <w:szCs w:val="28"/>
                    </w:rPr>
                    <w:t>»</w:t>
                  </w:r>
                  <w:r w:rsidR="007E0A0A">
                    <w:rPr>
                      <w:color w:val="000000"/>
                      <w:sz w:val="28"/>
                      <w:szCs w:val="28"/>
                    </w:rPr>
                    <w:t xml:space="preserve"> (Таблица № 16) в составе отчетности за 2023 год главными администраторами бюджетных средств не заполняются и не предоставляются.</w:t>
                  </w:r>
                </w:p>
                <w:p w:rsidR="003009BC" w:rsidRDefault="003009BC">
                  <w:pPr>
                    <w:ind w:firstLine="700"/>
                    <w:jc w:val="both"/>
                  </w:pPr>
                </w:p>
                <w:p w:rsidR="003009BC" w:rsidRDefault="003009BC">
                  <w:pPr>
                    <w:ind w:firstLine="700"/>
                    <w:jc w:val="both"/>
                  </w:pPr>
                </w:p>
              </w:tc>
            </w:tr>
          </w:tbl>
          <w:p w:rsidR="00B539FD" w:rsidRDefault="003453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B539FD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</w:tbl>
    <w:p w:rsidR="00B539FD" w:rsidRDefault="00B539FD">
      <w:pPr>
        <w:rPr>
          <w:vanish/>
        </w:rPr>
      </w:pPr>
      <w:bookmarkStart w:id="3" w:name="__bookmark_4"/>
      <w:bookmarkEnd w:id="3"/>
    </w:p>
    <w:tbl>
      <w:tblPr>
        <w:tblOverlap w:val="never"/>
        <w:tblW w:w="1051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260"/>
        <w:gridCol w:w="1700"/>
        <w:gridCol w:w="850"/>
        <w:gridCol w:w="3685"/>
        <w:gridCol w:w="453"/>
        <w:gridCol w:w="566"/>
      </w:tblGrid>
      <w:tr w:rsidR="00B539FD" w:rsidTr="00547300"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B539F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Заместитель главы округа,</w:t>
                  </w:r>
                  <w:r w:rsidR="00FC7BC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начальник управления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539F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Шумилова Галина Ивановна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rPr>
          <w:trHeight w:val="230"/>
        </w:trPr>
        <w:tc>
          <w:tcPr>
            <w:tcW w:w="10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3453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B539F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B539F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r>
                          <w:rPr>
                            <w:color w:val="000000"/>
                          </w:rPr>
                          <w:t>Сертификат: 0095EB878C1E4A9B6BB6F21E0A42A1C154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Владелец: Шумилова Галина Ивановна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Действителен с 13.01.2023 по 07.04.2024</w:t>
                        </w:r>
                      </w:p>
                    </w:tc>
                  </w:tr>
                </w:tbl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 w:rsidTr="00547300">
        <w:trPr>
          <w:trHeight w:val="1"/>
        </w:trPr>
        <w:tc>
          <w:tcPr>
            <w:tcW w:w="10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B539F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539F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Маркова Наталья Николаевна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rPr>
          <w:trHeight w:val="230"/>
        </w:trPr>
        <w:tc>
          <w:tcPr>
            <w:tcW w:w="10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3453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B539F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B539F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r>
                          <w:rPr>
                            <w:color w:val="000000"/>
                          </w:rPr>
                          <w:t>Сертификат: 4f7de132dea52673ec1eda2f388331e5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Владелец: Маркова Наталья Николаевна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Действителен с 12.07.2023 по 04.10.2024</w:t>
                        </w:r>
                      </w:p>
                    </w:tc>
                  </w:tr>
                </w:tbl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B539F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СМО "ЦБУ"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B539F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34531A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Жукова Екатерина Владимировна</w:t>
                  </w: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rPr>
          <w:trHeight w:val="230"/>
        </w:trPr>
        <w:tc>
          <w:tcPr>
            <w:tcW w:w="105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34531A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B539F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B539F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539FD" w:rsidRDefault="0034531A">
                        <w:r>
                          <w:rPr>
                            <w:color w:val="000000"/>
                          </w:rPr>
                          <w:t>Сертификат: 00a13d2125a91eebcc42ca20f4a7fc602e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Владелец: Жукова Екатерина Владимировна</w:t>
                        </w:r>
                      </w:p>
                      <w:p w:rsidR="00B539FD" w:rsidRDefault="0034531A">
                        <w:r>
                          <w:rPr>
                            <w:color w:val="000000"/>
                          </w:rPr>
                          <w:t>Действителен с 09.01.2023 по 03.04.2024</w:t>
                        </w:r>
                      </w:p>
                    </w:tc>
                  </w:tr>
                </w:tbl>
                <w:p w:rsidR="00B539FD" w:rsidRDefault="00B539FD">
                  <w:pPr>
                    <w:spacing w:line="1" w:lineRule="auto"/>
                  </w:pPr>
                </w:p>
              </w:tc>
            </w:tr>
            <w:tr w:rsidR="00B539F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>
                  <w:pPr>
                    <w:spacing w:line="1" w:lineRule="auto"/>
                  </w:pPr>
                </w:p>
              </w:tc>
            </w:tr>
          </w:tbl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300" w:rsidRDefault="0034531A" w:rsidP="00547300">
            <w:r>
              <w:rPr>
                <w:color w:val="000000"/>
                <w:sz w:val="28"/>
                <w:szCs w:val="28"/>
              </w:rPr>
              <w:t xml:space="preserve"> </w:t>
            </w:r>
            <w:r w:rsidR="00547300">
              <w:rPr>
                <w:color w:val="000000"/>
                <w:sz w:val="28"/>
                <w:szCs w:val="28"/>
              </w:rPr>
              <w:t>6 февраля 2024 г.</w:t>
            </w:r>
          </w:p>
          <w:p w:rsidR="00B539FD" w:rsidRDefault="00B539F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 w:rsidTr="00547300">
        <w:tc>
          <w:tcPr>
            <w:tcW w:w="99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B539FD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539FD" w:rsidRDefault="00B539FD"/>
              </w:tc>
            </w:tr>
          </w:tbl>
          <w:p w:rsidR="00B539FD" w:rsidRDefault="00B539FD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</w:tbl>
    <w:p w:rsidR="00B539FD" w:rsidRDefault="00B539FD">
      <w:pPr>
        <w:sectPr w:rsidR="00B539FD">
          <w:headerReference w:type="default" r:id="rId19"/>
          <w:footerReference w:type="default" r:id="rId20"/>
          <w:pgSz w:w="11905" w:h="16837"/>
          <w:pgMar w:top="1133" w:right="566" w:bottom="1133" w:left="1133" w:header="1133" w:footer="1133" w:gutter="0"/>
          <w:cols w:space="720"/>
        </w:sectPr>
      </w:pPr>
    </w:p>
    <w:p w:rsidR="00B539FD" w:rsidRDefault="00B539FD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B539FD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Муниципальные гарантии в 2023 году не предоставляются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Муниципальные гарантии в 2023 году не предоставлялись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Установлен верхний предел муниципального долга по состоянию на 01.01.2024 года в сумме 49650,0 тыс. руб., в т.ч. по муниципальным гарантиям в сумме 0,0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Верхний предел муниципального долга по состоянию на 01.01.2024 года составляет 41450,0 тыс. руб., в т.ч. по муниципальным гарантиям в сумме 0,0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Фактическое исполнение, с учетом погашения по утвержденному графику долга по кредиту, предоставленному бюджету округа в августе 2023 года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Утвердить объем расходов на обслуживание муниципального долга округа на 2023 год в сумме 293,7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Объем расходов на обслуживание муниципального долга округа в 2023 году составляет 293,7 тыс.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Утвержден на 2023 год объем доходов по ФЭУ СМО, как главному администратору доходов бюджета округа сумме 1 781 862,4 тыс. руб. (1 781 862 386,51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Исполнено 1 636 544,6 тыс. руб. (1 636 544 570,55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Фактическое поступление доходов, в том числе безвозмездных поступлений, с учетом возвратов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Утвержден объем межбюджетных трансфертов, получаемых из других бюджетов бюджетной системы Российской Федерации в 2023 году в сумме 1 781 862,4 тыс. руб. (1 781 862 386,51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Исполнено 1 636 544,6 тыс. руб. (1 636 544 570,55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Фактическое поступление безвозмездных поступлений, по потребности в средствах, в пределах принятых денежных обязательств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Утвержден объем расходов по ФЭУ СМО, как главному распорядителю средств бюджета округа  на 2023 год в сумме 69 541,6 тыс. руб. (69 541 604,86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Исполнено 69 541,6  тыс. рублей (69 541 604,86 руб.)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54730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  <w:tr w:rsidR="00B539FD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547300" w:rsidRDefault="00B539FD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</w:tbl>
    <w:p w:rsidR="00B539FD" w:rsidRDefault="00B539FD">
      <w:pPr>
        <w:sectPr w:rsidR="00B539FD">
          <w:headerReference w:type="default" r:id="rId21"/>
          <w:footerReference w:type="default" r:id="rId22"/>
          <w:pgSz w:w="11905" w:h="16837"/>
          <w:pgMar w:top="1133" w:right="566" w:bottom="1133" w:left="1133" w:header="1133" w:footer="1133" w:gutter="0"/>
          <w:cols w:space="720"/>
        </w:sectPr>
      </w:pPr>
    </w:p>
    <w:p w:rsidR="00B539FD" w:rsidRDefault="00B539FD">
      <w:pPr>
        <w:rPr>
          <w:vanish/>
        </w:rPr>
      </w:pPr>
      <w:bookmarkStart w:id="5" w:name="__bookmark_7"/>
      <w:bookmarkEnd w:id="5"/>
    </w:p>
    <w:p w:rsidR="00B539FD" w:rsidRDefault="00B539FD">
      <w:pPr>
        <w:rPr>
          <w:vanish/>
        </w:rPr>
      </w:pPr>
      <w:bookmarkStart w:id="6" w:name="__bookmark_11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B539FD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№13</w:t>
            </w:r>
          </w:p>
        </w:tc>
      </w:tr>
      <w:tr w:rsidR="00B539FD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B539FD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Отклонение: -799935.64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Анализ исполнения текстовых статей закона (решения) о бюджете, 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Информация о принятии денежных обязатель</w:t>
            </w:r>
            <w:proofErr w:type="gramStart"/>
            <w:r w:rsidRPr="002443B1">
              <w:rPr>
                <w:color w:val="000000"/>
                <w:sz w:val="24"/>
                <w:szCs w:val="24"/>
              </w:rPr>
              <w:t>ств св</w:t>
            </w:r>
            <w:proofErr w:type="gramEnd"/>
            <w:r w:rsidRPr="002443B1">
              <w:rPr>
                <w:color w:val="000000"/>
                <w:sz w:val="24"/>
                <w:szCs w:val="24"/>
              </w:rPr>
              <w:t>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 xml:space="preserve">Информация </w:t>
            </w:r>
            <w:proofErr w:type="gramStart"/>
            <w:r w:rsidRPr="002443B1">
              <w:rPr>
                <w:color w:val="000000"/>
                <w:sz w:val="24"/>
                <w:szCs w:val="24"/>
              </w:rPr>
              <w:t>по обобщенным данным об операциях по управлению остатками средств на едином счете соответствующего бюджета за отчетный период</w:t>
            </w:r>
            <w:proofErr w:type="gram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>
            <w:pPr>
              <w:jc w:val="center"/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>
        <w:trPr>
          <w:trHeight w:val="1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</w:pPr>
          </w:p>
        </w:tc>
      </w:tr>
    </w:tbl>
    <w:p w:rsidR="00B539FD" w:rsidRDefault="00B539FD">
      <w:pPr>
        <w:sectPr w:rsidR="00B539FD">
          <w:headerReference w:type="default" r:id="rId23"/>
          <w:footerReference w:type="default" r:id="rId24"/>
          <w:pgSz w:w="11905" w:h="16837"/>
          <w:pgMar w:top="1133" w:right="566" w:bottom="1133" w:left="1133" w:header="1133" w:footer="1133" w:gutter="0"/>
          <w:cols w:space="720"/>
        </w:sectPr>
      </w:pPr>
    </w:p>
    <w:p w:rsidR="00B539FD" w:rsidRDefault="00B539FD">
      <w:pPr>
        <w:rPr>
          <w:vanish/>
        </w:rPr>
      </w:pPr>
      <w:bookmarkStart w:id="7" w:name="__bookmark_12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559"/>
        <w:gridCol w:w="1530"/>
        <w:gridCol w:w="559"/>
        <w:gridCol w:w="559"/>
        <w:gridCol w:w="559"/>
        <w:gridCol w:w="559"/>
        <w:gridCol w:w="559"/>
        <w:gridCol w:w="559"/>
        <w:gridCol w:w="2100"/>
      </w:tblGrid>
      <w:tr w:rsidR="00B539FD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№14</w:t>
            </w:r>
          </w:p>
        </w:tc>
      </w:tr>
      <w:tr w:rsidR="00B539FD">
        <w:trPr>
          <w:trHeight w:val="322"/>
        </w:trPr>
        <w:tc>
          <w:tcPr>
            <w:tcW w:w="1020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показателей отчетности субъекта бюджетной отчетности</w:t>
            </w:r>
          </w:p>
        </w:tc>
      </w:tr>
      <w:tr w:rsidR="00B539FD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B539FD">
            <w:pPr>
              <w:spacing w:line="1" w:lineRule="auto"/>
              <w:jc w:val="center"/>
            </w:pPr>
          </w:p>
        </w:tc>
      </w:tr>
      <w:tr w:rsidR="00B539FD">
        <w:trPr>
          <w:trHeight w:val="68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формы по ОКУД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B539FD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Default="003453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Показатели со знаком "минус" в графе 7 разделов 1 и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Показатели со знаком "минус" в графах 5 - 8 раздела 1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7 - "05 - иные причины возникновения просроченной кредиторской задолженности" раздела 2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Раздел 2 графа 7 - "89 - иные причины возникновения просроченной дебиторской задолженности"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Несколько причин возникновения просроченной дебиторской (кредиторской) задолженности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Раздел 1 графа 9 - "06 -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стр.520; сумма: -2654552,72; пояснение:</w:t>
            </w:r>
            <w:r w:rsidR="002443B1">
              <w:rPr>
                <w:color w:val="000000"/>
                <w:sz w:val="24"/>
                <w:szCs w:val="24"/>
              </w:rPr>
              <w:t xml:space="preserve"> </w:t>
            </w:r>
            <w:r w:rsidRPr="002443B1">
              <w:rPr>
                <w:color w:val="000000"/>
                <w:sz w:val="24"/>
                <w:szCs w:val="24"/>
              </w:rPr>
              <w:t>списание неиспользованного резерва пенсий в связи с тем,</w:t>
            </w:r>
            <w:r w:rsidR="002443B1">
              <w:rPr>
                <w:color w:val="000000"/>
                <w:sz w:val="24"/>
                <w:szCs w:val="24"/>
              </w:rPr>
              <w:t xml:space="preserve"> </w:t>
            </w:r>
            <w:r w:rsidRPr="002443B1">
              <w:rPr>
                <w:color w:val="000000"/>
                <w:sz w:val="24"/>
                <w:szCs w:val="24"/>
              </w:rPr>
              <w:t xml:space="preserve">что полномочия по назначению и оплате доплат пенсий бывшим  муниципальным служащим </w:t>
            </w:r>
            <w:proofErr w:type="gramStart"/>
            <w:r w:rsidRPr="002443B1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2443B1">
              <w:rPr>
                <w:color w:val="000000"/>
                <w:sz w:val="24"/>
                <w:szCs w:val="24"/>
              </w:rPr>
              <w:t xml:space="preserve">енсионерам с 01.01.2023 закреплены за Администрацией Сокольского округа ; </w:t>
            </w:r>
            <w:r w:rsidRPr="002443B1">
              <w:rPr>
                <w:color w:val="000000"/>
                <w:sz w:val="24"/>
                <w:szCs w:val="24"/>
              </w:rPr>
              <w:br/>
              <w:t xml:space="preserve">стр.550; сумма: -2654552,72; пояснение: итог по разделу; </w:t>
            </w:r>
            <w:r w:rsidRPr="002443B1">
              <w:rPr>
                <w:color w:val="000000"/>
                <w:sz w:val="24"/>
                <w:szCs w:val="24"/>
              </w:rPr>
              <w:br/>
              <w:t>стр.560; сумма: 2654552,72; пояснение:</w:t>
            </w:r>
            <w:r w:rsidR="002443B1">
              <w:rPr>
                <w:color w:val="000000"/>
                <w:sz w:val="24"/>
                <w:szCs w:val="24"/>
              </w:rPr>
              <w:t xml:space="preserve"> </w:t>
            </w:r>
            <w:r w:rsidRPr="002443B1">
              <w:rPr>
                <w:color w:val="000000"/>
                <w:sz w:val="24"/>
                <w:szCs w:val="24"/>
              </w:rPr>
              <w:t xml:space="preserve">финансовый результат ; </w:t>
            </w:r>
            <w:r w:rsidRPr="002443B1">
              <w:rPr>
                <w:color w:val="000000"/>
                <w:sz w:val="24"/>
                <w:szCs w:val="24"/>
              </w:rPr>
              <w:br/>
              <w:t>стр.570; сумма: 2654552,72; пояснение: итог по разделу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Раздел 4 графа 7 - "03.5 -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080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 xml:space="preserve">Раздел 1 графа 7 - </w:t>
            </w:r>
            <w:r w:rsidRPr="002443B1">
              <w:rPr>
                <w:color w:val="000000"/>
                <w:sz w:val="24"/>
                <w:szCs w:val="24"/>
              </w:rPr>
              <w:lastRenderedPageBreak/>
              <w:t>"99 -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lastRenderedPageBreak/>
              <w:t>0503175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090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Раздел 2 графа 7 - "75 - иные причины"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7 -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8 - "09 - иной статус"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7 -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Графа 8 - "28 - иное основание выбытия"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0503127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Информация (пояснения) о некассовых операциях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34531A" w:rsidP="002443B1">
            <w:pPr>
              <w:rPr>
                <w:color w:val="000000"/>
                <w:sz w:val="24"/>
                <w:szCs w:val="24"/>
              </w:rPr>
            </w:pPr>
            <w:r w:rsidRPr="002443B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539FD" w:rsidRPr="002443B1">
        <w:trPr>
          <w:trHeight w:val="276"/>
        </w:trPr>
        <w:tc>
          <w:tcPr>
            <w:tcW w:w="102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39FD" w:rsidRPr="002443B1" w:rsidRDefault="00B539FD" w:rsidP="002443B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4531A" w:rsidRPr="002443B1" w:rsidRDefault="0034531A" w:rsidP="00192070">
      <w:pPr>
        <w:rPr>
          <w:color w:val="000000"/>
          <w:sz w:val="24"/>
          <w:szCs w:val="24"/>
        </w:rPr>
      </w:pPr>
      <w:bookmarkStart w:id="8" w:name="__bookmark_17"/>
      <w:bookmarkEnd w:id="8"/>
    </w:p>
    <w:sectPr w:rsidR="0034531A" w:rsidRPr="002443B1" w:rsidSect="00B539FD">
      <w:headerReference w:type="default" r:id="rId25"/>
      <w:footerReference w:type="default" r:id="rId26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74" w:rsidRDefault="00B27E74" w:rsidP="00B539FD">
      <w:r>
        <w:separator/>
      </w:r>
    </w:p>
  </w:endnote>
  <w:endnote w:type="continuationSeparator" w:id="0">
    <w:p w:rsidR="00B27E74" w:rsidRDefault="00B27E74" w:rsidP="00B5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74" w:rsidRDefault="00B27E74" w:rsidP="00B539FD">
      <w:r>
        <w:separator/>
      </w:r>
    </w:p>
  </w:footnote>
  <w:footnote w:type="continuationSeparator" w:id="0">
    <w:p w:rsidR="00B27E74" w:rsidRDefault="00B27E74" w:rsidP="00B53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B09A2">
      <w:trPr>
        <w:trHeight w:val="56"/>
      </w:trPr>
      <w:tc>
        <w:tcPr>
          <w:tcW w:w="10421" w:type="dxa"/>
        </w:tcPr>
        <w:p w:rsidR="00AB09A2" w:rsidRDefault="00AB09A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FD"/>
    <w:rsid w:val="00192070"/>
    <w:rsid w:val="002443B1"/>
    <w:rsid w:val="003009BC"/>
    <w:rsid w:val="0034531A"/>
    <w:rsid w:val="004D3B1F"/>
    <w:rsid w:val="00505505"/>
    <w:rsid w:val="00547300"/>
    <w:rsid w:val="007B5462"/>
    <w:rsid w:val="007E0A0A"/>
    <w:rsid w:val="00852C6A"/>
    <w:rsid w:val="00AB09A2"/>
    <w:rsid w:val="00B27E74"/>
    <w:rsid w:val="00B539FD"/>
    <w:rsid w:val="00D5159E"/>
    <w:rsid w:val="00D8699A"/>
    <w:rsid w:val="00F3755C"/>
    <w:rsid w:val="00FC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3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3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#/document/16/143891/h2d/" TargetMode="External"/><Relationship Id="rId13" Type="http://schemas.openxmlformats.org/officeDocument/2006/relationships/hyperlink" Target="https://gosfinansy.ru/#/document/140/18308/" TargetMode="External"/><Relationship Id="rId18" Type="http://schemas.openxmlformats.org/officeDocument/2006/relationships/hyperlink" Target="http://base.garant.ru/12181732/b1c53f47d0bb3a791ad5868c560616f5/#block_503230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gosfinansy.ru/#/document/140/42665/" TargetMode="External"/><Relationship Id="rId12" Type="http://schemas.openxmlformats.org/officeDocument/2006/relationships/hyperlink" Target="https://gosfinansy.ru/#/document/16/143891/dfasbs2wg0/" TargetMode="External"/><Relationship Id="rId17" Type="http://schemas.openxmlformats.org/officeDocument/2006/relationships/hyperlink" Target="https://gosfinansy.ru/#/document/140/31017/" TargetMode="External"/><Relationship Id="rId25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hyperlink" Target="https://gosfinansy.ru/#/document/16/143891/qwert362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gosfinansy.ru/#/document/140/39217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gosfinansy.ru/#/document/140/35362/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s://gosfinansy.ru/#/document/16/143891/h43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finansy.ru/#/document/140/18302/" TargetMode="External"/><Relationship Id="rId14" Type="http://schemas.openxmlformats.org/officeDocument/2006/relationships/hyperlink" Target="https://gosfinansy.ru/#/document/16/143891/ogd28/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4308</Words>
  <Characters>24557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bux_1</dc:creator>
  <cp:lastModifiedBy>Админ</cp:lastModifiedBy>
  <cp:revision>2</cp:revision>
  <cp:lastPrinted>2024-03-14T11:13:00Z</cp:lastPrinted>
  <dcterms:created xsi:type="dcterms:W3CDTF">2025-03-26T13:28:00Z</dcterms:created>
  <dcterms:modified xsi:type="dcterms:W3CDTF">2025-03-26T13:28:00Z</dcterms:modified>
</cp:coreProperties>
</file>