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473062" w:rsidRPr="00866E35" w:rsidTr="00325BF3">
        <w:trPr>
          <w:trHeight w:val="230"/>
        </w:trPr>
        <w:tc>
          <w:tcPr>
            <w:tcW w:w="10314" w:type="dxa"/>
            <w:gridSpan w:val="5"/>
            <w:vMerge w:val="restart"/>
            <w:tcMar>
              <w:top w:w="0" w:type="dxa"/>
              <w:left w:w="0" w:type="dxa"/>
              <w:bottom w:w="0" w:type="dxa"/>
              <w:right w:w="0" w:type="dxa"/>
            </w:tcMar>
            <w:vAlign w:val="bottom"/>
          </w:tcPr>
          <w:p w:rsidR="00473062" w:rsidRPr="00866E35" w:rsidRDefault="00473062" w:rsidP="00325BF3">
            <w:pPr>
              <w:jc w:val="center"/>
              <w:rPr>
                <w:b/>
                <w:bCs/>
                <w:color w:val="000000"/>
              </w:rPr>
            </w:pPr>
            <w:bookmarkStart w:id="0" w:name="__bookmark_1"/>
            <w:bookmarkStart w:id="1" w:name="_GoBack"/>
            <w:bookmarkEnd w:id="0"/>
            <w:bookmarkEnd w:id="1"/>
            <w:r w:rsidRPr="00866E35">
              <w:rPr>
                <w:b/>
                <w:bCs/>
                <w:color w:val="000000"/>
              </w:rPr>
              <w:t>ПОЯСНИТЕЛЬНАЯ ЗАПИСКА</w:t>
            </w:r>
          </w:p>
        </w:tc>
      </w:tr>
      <w:tr w:rsidR="00473062" w:rsidRPr="00866E35" w:rsidTr="00325BF3">
        <w:trPr>
          <w:trHeight w:val="230"/>
        </w:trPr>
        <w:tc>
          <w:tcPr>
            <w:tcW w:w="10314" w:type="dxa"/>
            <w:gridSpan w:val="5"/>
            <w:vMerge w:val="restart"/>
            <w:tcMar>
              <w:top w:w="0" w:type="dxa"/>
              <w:left w:w="0" w:type="dxa"/>
              <w:bottom w:w="0" w:type="dxa"/>
              <w:right w:w="0" w:type="dxa"/>
            </w:tcMar>
            <w:vAlign w:val="bottom"/>
          </w:tcPr>
          <w:p w:rsidR="00473062" w:rsidRPr="00866E35" w:rsidRDefault="00473062" w:rsidP="00325BF3">
            <w:pPr>
              <w:rPr>
                <w:color w:val="000000"/>
              </w:rPr>
            </w:pPr>
            <w:r w:rsidRPr="00866E35">
              <w:rPr>
                <w:color w:val="000000"/>
              </w:rPr>
              <w:t xml:space="preserve"> </w:t>
            </w:r>
          </w:p>
        </w:tc>
      </w:tr>
      <w:tr w:rsidR="00473062" w:rsidRPr="00866E35" w:rsidTr="00325BF3">
        <w:tc>
          <w:tcPr>
            <w:tcW w:w="8614" w:type="dxa"/>
            <w:gridSpan w:val="4"/>
            <w:vMerge w:val="restart"/>
            <w:tcMar>
              <w:top w:w="0" w:type="dxa"/>
              <w:left w:w="0" w:type="dxa"/>
              <w:bottom w:w="0" w:type="dxa"/>
              <w:right w:w="0" w:type="dxa"/>
            </w:tcMar>
            <w:vAlign w:val="bottom"/>
          </w:tcPr>
          <w:p w:rsidR="00473062" w:rsidRPr="00866E35" w:rsidRDefault="00473062" w:rsidP="00325BF3">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473062" w:rsidRPr="00866E35" w:rsidRDefault="00473062" w:rsidP="00325BF3">
            <w:pPr>
              <w:jc w:val="center"/>
              <w:rPr>
                <w:color w:val="000000"/>
              </w:rPr>
            </w:pPr>
            <w:r w:rsidRPr="00866E35">
              <w:rPr>
                <w:color w:val="000000"/>
              </w:rPr>
              <w:t>КОДЫ</w:t>
            </w:r>
          </w:p>
        </w:tc>
      </w:tr>
      <w:tr w:rsidR="00473062" w:rsidRPr="00866E35" w:rsidTr="00325BF3">
        <w:tc>
          <w:tcPr>
            <w:tcW w:w="7027" w:type="dxa"/>
            <w:gridSpan w:val="3"/>
            <w:vMerge w:val="restart"/>
            <w:tcMar>
              <w:top w:w="0" w:type="dxa"/>
              <w:left w:w="0" w:type="dxa"/>
              <w:bottom w:w="0" w:type="dxa"/>
              <w:right w:w="0" w:type="dxa"/>
            </w:tcMar>
            <w:vAlign w:val="bottom"/>
          </w:tcPr>
          <w:p w:rsidR="00473062" w:rsidRPr="00866E35" w:rsidRDefault="00473062" w:rsidP="00325BF3">
            <w:pPr>
              <w:spacing w:line="1" w:lineRule="auto"/>
            </w:pPr>
          </w:p>
        </w:tc>
        <w:tc>
          <w:tcPr>
            <w:tcW w:w="1587" w:type="dxa"/>
            <w:tcMar>
              <w:top w:w="0" w:type="dxa"/>
              <w:left w:w="0" w:type="dxa"/>
              <w:bottom w:w="0" w:type="dxa"/>
              <w:right w:w="0" w:type="dxa"/>
            </w:tcMar>
            <w:vAlign w:val="bottom"/>
          </w:tcPr>
          <w:p w:rsidR="00473062" w:rsidRPr="00866E35" w:rsidRDefault="00473062" w:rsidP="00325BF3">
            <w:pPr>
              <w:jc w:val="right"/>
              <w:rPr>
                <w:color w:val="000000"/>
              </w:rPr>
            </w:pPr>
            <w:r w:rsidRPr="00866E35">
              <w:rPr>
                <w:color w:val="000000"/>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473062" w:rsidRPr="00866E35" w:rsidRDefault="00473062" w:rsidP="00325BF3">
            <w:pPr>
              <w:jc w:val="center"/>
              <w:rPr>
                <w:color w:val="000000"/>
              </w:rPr>
            </w:pPr>
            <w:r w:rsidRPr="00866E35">
              <w:rPr>
                <w:color w:val="000000"/>
              </w:rPr>
              <w:t>0503160</w:t>
            </w:r>
          </w:p>
        </w:tc>
      </w:tr>
      <w:tr w:rsidR="00473062" w:rsidRPr="00866E35" w:rsidTr="00325BF3">
        <w:tc>
          <w:tcPr>
            <w:tcW w:w="2494" w:type="dxa"/>
            <w:tcMar>
              <w:top w:w="0" w:type="dxa"/>
              <w:left w:w="0" w:type="dxa"/>
              <w:bottom w:w="0" w:type="dxa"/>
              <w:right w:w="0" w:type="dxa"/>
            </w:tcMar>
            <w:vAlign w:val="bottom"/>
          </w:tcPr>
          <w:p w:rsidR="00473062" w:rsidRPr="00866E35" w:rsidRDefault="00473062" w:rsidP="00325BF3">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473062" w:rsidRPr="00866E35" w:rsidTr="00325BF3">
              <w:trPr>
                <w:jc w:val="center"/>
              </w:trPr>
              <w:tc>
                <w:tcPr>
                  <w:tcW w:w="4533" w:type="dxa"/>
                  <w:tcMar>
                    <w:top w:w="0" w:type="dxa"/>
                    <w:left w:w="0" w:type="dxa"/>
                    <w:bottom w:w="0" w:type="dxa"/>
                    <w:right w:w="0" w:type="dxa"/>
                  </w:tcMar>
                </w:tcPr>
                <w:p w:rsidR="00473062" w:rsidRPr="00866E35" w:rsidRDefault="00473062" w:rsidP="00827F23">
                  <w:pPr>
                    <w:jc w:val="center"/>
                  </w:pPr>
                  <w:r w:rsidRPr="00866E35">
                    <w:rPr>
                      <w:color w:val="000000"/>
                    </w:rPr>
                    <w:t>на 1 января 202</w:t>
                  </w:r>
                  <w:r w:rsidR="00827F23" w:rsidRPr="00866E35">
                    <w:rPr>
                      <w:color w:val="000000"/>
                    </w:rPr>
                    <w:t>3</w:t>
                  </w:r>
                  <w:r w:rsidRPr="00866E35">
                    <w:rPr>
                      <w:color w:val="000000"/>
                    </w:rPr>
                    <w:t xml:space="preserve"> г.</w:t>
                  </w:r>
                </w:p>
              </w:tc>
            </w:tr>
          </w:tbl>
          <w:p w:rsidR="00473062" w:rsidRPr="00866E35" w:rsidRDefault="00473062" w:rsidP="00325BF3">
            <w:pPr>
              <w:spacing w:line="1" w:lineRule="auto"/>
            </w:pPr>
          </w:p>
        </w:tc>
        <w:tc>
          <w:tcPr>
            <w:tcW w:w="1587" w:type="dxa"/>
            <w:tcMar>
              <w:top w:w="0" w:type="dxa"/>
              <w:left w:w="0" w:type="dxa"/>
              <w:bottom w:w="0" w:type="dxa"/>
              <w:right w:w="0" w:type="dxa"/>
            </w:tcMar>
            <w:vAlign w:val="bottom"/>
          </w:tcPr>
          <w:p w:rsidR="00473062" w:rsidRPr="00866E35" w:rsidRDefault="00473062" w:rsidP="00325BF3">
            <w:pPr>
              <w:jc w:val="right"/>
              <w:rPr>
                <w:color w:val="000000"/>
              </w:rPr>
            </w:pPr>
            <w:r w:rsidRPr="00866E35">
              <w:rPr>
                <w:color w:val="000000"/>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473062" w:rsidRPr="00866E35" w:rsidRDefault="00473062" w:rsidP="00827F23">
            <w:pPr>
              <w:jc w:val="center"/>
              <w:rPr>
                <w:color w:val="000000"/>
              </w:rPr>
            </w:pPr>
            <w:r w:rsidRPr="00866E35">
              <w:rPr>
                <w:color w:val="000000"/>
              </w:rPr>
              <w:t>01.01.202</w:t>
            </w:r>
            <w:r w:rsidR="00827F23" w:rsidRPr="00866E35">
              <w:rPr>
                <w:color w:val="000000"/>
              </w:rPr>
              <w:t>3</w:t>
            </w:r>
          </w:p>
        </w:tc>
      </w:tr>
      <w:tr w:rsidR="00473062" w:rsidRPr="00866E35" w:rsidTr="00325BF3">
        <w:trPr>
          <w:trHeight w:val="226"/>
        </w:trPr>
        <w:tc>
          <w:tcPr>
            <w:tcW w:w="7027" w:type="dxa"/>
            <w:gridSpan w:val="3"/>
            <w:vMerge w:val="restart"/>
            <w:tcMar>
              <w:top w:w="0" w:type="dxa"/>
              <w:left w:w="0" w:type="dxa"/>
              <w:bottom w:w="0" w:type="dxa"/>
              <w:right w:w="0" w:type="dxa"/>
            </w:tcMar>
            <w:vAlign w:val="bottom"/>
          </w:tcPr>
          <w:p w:rsidR="00473062" w:rsidRPr="00866E35" w:rsidRDefault="00473062" w:rsidP="00325BF3">
            <w:pPr>
              <w:rPr>
                <w:color w:val="000000"/>
              </w:rPr>
            </w:pPr>
            <w:r w:rsidRPr="00866E35">
              <w:rPr>
                <w:color w:val="000000"/>
              </w:rPr>
              <w:t>Главный распорядитель, распорядитель,</w:t>
            </w:r>
          </w:p>
        </w:tc>
        <w:tc>
          <w:tcPr>
            <w:tcW w:w="1587" w:type="dxa"/>
            <w:tcMar>
              <w:top w:w="0" w:type="dxa"/>
              <w:left w:w="0" w:type="dxa"/>
              <w:bottom w:w="0" w:type="dxa"/>
              <w:right w:w="0" w:type="dxa"/>
            </w:tcMar>
            <w:vAlign w:val="bottom"/>
          </w:tcPr>
          <w:p w:rsidR="00473062" w:rsidRPr="00866E35" w:rsidRDefault="00473062" w:rsidP="00325BF3">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473062" w:rsidRPr="00866E35" w:rsidTr="00325BF3">
              <w:trPr>
                <w:jc w:val="center"/>
              </w:trPr>
              <w:tc>
                <w:tcPr>
                  <w:tcW w:w="1700" w:type="dxa"/>
                  <w:tcMar>
                    <w:top w:w="0" w:type="dxa"/>
                    <w:left w:w="0" w:type="dxa"/>
                    <w:bottom w:w="0" w:type="dxa"/>
                    <w:right w:w="0" w:type="dxa"/>
                  </w:tcMar>
                </w:tcPr>
                <w:p w:rsidR="00473062" w:rsidRPr="00866E35" w:rsidRDefault="00473062" w:rsidP="00325BF3">
                  <w:pPr>
                    <w:jc w:val="center"/>
                  </w:pPr>
                  <w:r w:rsidRPr="00866E35">
                    <w:rPr>
                      <w:color w:val="000000"/>
                    </w:rPr>
                    <w:t>ГРБС</w:t>
                  </w:r>
                </w:p>
              </w:tc>
            </w:tr>
          </w:tbl>
          <w:p w:rsidR="00473062" w:rsidRPr="00866E35" w:rsidRDefault="00473062" w:rsidP="00325BF3">
            <w:pPr>
              <w:spacing w:line="1" w:lineRule="auto"/>
            </w:pPr>
          </w:p>
        </w:tc>
      </w:tr>
      <w:tr w:rsidR="00473062" w:rsidRPr="00866E35" w:rsidTr="00325BF3">
        <w:trPr>
          <w:trHeight w:val="226"/>
        </w:trPr>
        <w:tc>
          <w:tcPr>
            <w:tcW w:w="7027" w:type="dxa"/>
            <w:gridSpan w:val="3"/>
            <w:vMerge w:val="restart"/>
            <w:tcMar>
              <w:top w:w="0" w:type="dxa"/>
              <w:left w:w="0" w:type="dxa"/>
              <w:bottom w:w="0" w:type="dxa"/>
              <w:right w:w="0" w:type="dxa"/>
            </w:tcMar>
            <w:vAlign w:val="bottom"/>
          </w:tcPr>
          <w:p w:rsidR="00473062" w:rsidRPr="00866E35" w:rsidRDefault="00473062" w:rsidP="00325BF3">
            <w:pPr>
              <w:rPr>
                <w:color w:val="000000"/>
              </w:rPr>
            </w:pPr>
            <w:r w:rsidRPr="00866E35">
              <w:rPr>
                <w:color w:val="000000"/>
              </w:rPr>
              <w:t>получатель бюджетных средств, главный администратор,</w:t>
            </w:r>
          </w:p>
        </w:tc>
        <w:tc>
          <w:tcPr>
            <w:tcW w:w="1587" w:type="dxa"/>
            <w:tcMar>
              <w:top w:w="0" w:type="dxa"/>
              <w:left w:w="0" w:type="dxa"/>
              <w:bottom w:w="0" w:type="dxa"/>
              <w:right w:w="0" w:type="dxa"/>
            </w:tcMar>
            <w:vAlign w:val="bottom"/>
          </w:tcPr>
          <w:p w:rsidR="00473062" w:rsidRPr="00866E35" w:rsidRDefault="00473062" w:rsidP="00325BF3">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473062" w:rsidRPr="00866E35" w:rsidRDefault="00473062" w:rsidP="00325BF3">
            <w:pPr>
              <w:spacing w:line="1" w:lineRule="auto"/>
            </w:pPr>
          </w:p>
        </w:tc>
      </w:tr>
      <w:tr w:rsidR="00473062" w:rsidRPr="00866E35" w:rsidTr="00325BF3">
        <w:trPr>
          <w:trHeight w:val="226"/>
        </w:trPr>
        <w:tc>
          <w:tcPr>
            <w:tcW w:w="7027" w:type="dxa"/>
            <w:gridSpan w:val="3"/>
            <w:vMerge w:val="restart"/>
            <w:tcMar>
              <w:top w:w="0" w:type="dxa"/>
              <w:left w:w="0" w:type="dxa"/>
              <w:bottom w:w="0" w:type="dxa"/>
              <w:right w:w="0" w:type="dxa"/>
            </w:tcMar>
            <w:vAlign w:val="bottom"/>
          </w:tcPr>
          <w:p w:rsidR="00473062" w:rsidRPr="00866E35" w:rsidRDefault="00473062" w:rsidP="00325BF3">
            <w:pPr>
              <w:rPr>
                <w:color w:val="000000"/>
              </w:rPr>
            </w:pPr>
            <w:r w:rsidRPr="00866E35">
              <w:rPr>
                <w:color w:val="000000"/>
              </w:rPr>
              <w:t>администратор доходов бюджета,</w:t>
            </w:r>
          </w:p>
        </w:tc>
        <w:tc>
          <w:tcPr>
            <w:tcW w:w="1587" w:type="dxa"/>
            <w:tcMar>
              <w:top w:w="0" w:type="dxa"/>
              <w:left w:w="0" w:type="dxa"/>
              <w:bottom w:w="0" w:type="dxa"/>
              <w:right w:w="0" w:type="dxa"/>
            </w:tcMar>
            <w:vAlign w:val="bottom"/>
          </w:tcPr>
          <w:p w:rsidR="00473062" w:rsidRPr="00866E35" w:rsidRDefault="00473062" w:rsidP="00325BF3">
            <w:pPr>
              <w:jc w:val="right"/>
              <w:rPr>
                <w:color w:val="000000"/>
              </w:rPr>
            </w:pPr>
            <w:r w:rsidRPr="00866E35">
              <w:rPr>
                <w:color w:val="000000"/>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473062" w:rsidRPr="00866E35" w:rsidRDefault="00473062" w:rsidP="00325BF3">
            <w:pPr>
              <w:jc w:val="center"/>
              <w:rPr>
                <w:color w:val="000000"/>
              </w:rPr>
            </w:pPr>
            <w:r w:rsidRPr="00866E35">
              <w:rPr>
                <w:color w:val="000000"/>
              </w:rPr>
              <w:t>02283338</w:t>
            </w:r>
          </w:p>
        </w:tc>
      </w:tr>
      <w:tr w:rsidR="00473062" w:rsidRPr="00866E35" w:rsidTr="00325BF3">
        <w:trPr>
          <w:trHeight w:val="226"/>
        </w:trPr>
        <w:tc>
          <w:tcPr>
            <w:tcW w:w="7027" w:type="dxa"/>
            <w:gridSpan w:val="3"/>
            <w:vMerge w:val="restart"/>
            <w:tcMar>
              <w:top w:w="0" w:type="dxa"/>
              <w:left w:w="0" w:type="dxa"/>
              <w:bottom w:w="0" w:type="dxa"/>
              <w:right w:w="0" w:type="dxa"/>
            </w:tcMar>
            <w:vAlign w:val="bottom"/>
          </w:tcPr>
          <w:p w:rsidR="00473062" w:rsidRPr="00866E35" w:rsidRDefault="00473062" w:rsidP="00325BF3">
            <w:pPr>
              <w:rPr>
                <w:color w:val="000000"/>
              </w:rPr>
            </w:pPr>
            <w:r w:rsidRPr="00866E35">
              <w:rPr>
                <w:color w:val="000000"/>
              </w:rPr>
              <w:t>главный администратор, администратор</w:t>
            </w:r>
          </w:p>
        </w:tc>
        <w:tc>
          <w:tcPr>
            <w:tcW w:w="1587" w:type="dxa"/>
            <w:tcMar>
              <w:top w:w="0" w:type="dxa"/>
              <w:left w:w="0" w:type="dxa"/>
              <w:bottom w:w="0" w:type="dxa"/>
              <w:right w:w="0" w:type="dxa"/>
            </w:tcMar>
            <w:vAlign w:val="bottom"/>
          </w:tcPr>
          <w:p w:rsidR="00473062" w:rsidRPr="00866E35" w:rsidRDefault="00473062" w:rsidP="00325BF3">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473062" w:rsidRPr="00866E35" w:rsidRDefault="00473062" w:rsidP="00325BF3">
            <w:pPr>
              <w:spacing w:line="1" w:lineRule="auto"/>
              <w:jc w:val="center"/>
            </w:pPr>
          </w:p>
        </w:tc>
      </w:tr>
      <w:tr w:rsidR="00473062" w:rsidRPr="00866E35" w:rsidTr="00325BF3">
        <w:trPr>
          <w:trHeight w:val="226"/>
        </w:trPr>
        <w:tc>
          <w:tcPr>
            <w:tcW w:w="7027" w:type="dxa"/>
            <w:gridSpan w:val="3"/>
            <w:vMerge w:val="restart"/>
            <w:tcMar>
              <w:top w:w="0" w:type="dxa"/>
              <w:left w:w="0" w:type="dxa"/>
              <w:bottom w:w="0" w:type="dxa"/>
              <w:right w:w="0" w:type="dxa"/>
            </w:tcMar>
            <w:vAlign w:val="bottom"/>
          </w:tcPr>
          <w:p w:rsidR="00473062" w:rsidRPr="00866E35" w:rsidRDefault="00473062" w:rsidP="00325BF3">
            <w:pPr>
              <w:rPr>
                <w:color w:val="000000"/>
              </w:rPr>
            </w:pPr>
            <w:r w:rsidRPr="00866E35">
              <w:rPr>
                <w:color w:val="000000"/>
              </w:rPr>
              <w:t>источников финансирования</w:t>
            </w:r>
          </w:p>
        </w:tc>
        <w:tc>
          <w:tcPr>
            <w:tcW w:w="1587" w:type="dxa"/>
            <w:tcMar>
              <w:top w:w="0" w:type="dxa"/>
              <w:left w:w="0" w:type="dxa"/>
              <w:bottom w:w="0" w:type="dxa"/>
              <w:right w:w="0" w:type="dxa"/>
            </w:tcMar>
            <w:vAlign w:val="bottom"/>
          </w:tcPr>
          <w:p w:rsidR="00473062" w:rsidRPr="00866E35" w:rsidRDefault="00473062" w:rsidP="00325BF3">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473062" w:rsidRPr="00866E35" w:rsidRDefault="00473062" w:rsidP="00325BF3">
            <w:pPr>
              <w:spacing w:line="1" w:lineRule="auto"/>
              <w:jc w:val="center"/>
            </w:pPr>
          </w:p>
        </w:tc>
      </w:tr>
      <w:tr w:rsidR="00473062" w:rsidRPr="00866E35" w:rsidTr="00325BF3">
        <w:trPr>
          <w:trHeight w:val="680"/>
        </w:trPr>
        <w:tc>
          <w:tcPr>
            <w:tcW w:w="3627" w:type="dxa"/>
            <w:gridSpan w:val="2"/>
            <w:vMerge w:val="restart"/>
            <w:tcMar>
              <w:top w:w="0" w:type="dxa"/>
              <w:left w:w="0" w:type="dxa"/>
              <w:bottom w:w="0" w:type="dxa"/>
              <w:right w:w="0" w:type="dxa"/>
            </w:tcMar>
          </w:tcPr>
          <w:p w:rsidR="00473062" w:rsidRPr="00866E35" w:rsidRDefault="00473062" w:rsidP="00325BF3">
            <w:pPr>
              <w:rPr>
                <w:color w:val="000000"/>
              </w:rPr>
            </w:pPr>
            <w:r w:rsidRPr="00866E35">
              <w:rPr>
                <w:color w:val="000000"/>
              </w:rPr>
              <w:t>дефицита бюджета</w:t>
            </w:r>
          </w:p>
        </w:tc>
        <w:tc>
          <w:tcPr>
            <w:tcW w:w="3400" w:type="dxa"/>
            <w:vMerge w:val="restart"/>
            <w:tcMar>
              <w:top w:w="0" w:type="dxa"/>
              <w:left w:w="0" w:type="dxa"/>
              <w:bottom w:w="0" w:type="dxa"/>
              <w:right w:w="0" w:type="dxa"/>
            </w:tcMar>
          </w:tcPr>
          <w:p w:rsidR="00473062" w:rsidRPr="00866E35" w:rsidRDefault="00473062" w:rsidP="00325BF3">
            <w:pPr>
              <w:rPr>
                <w:color w:val="000000"/>
                <w:u w:val="single"/>
              </w:rPr>
            </w:pPr>
            <w:r w:rsidRPr="00866E35">
              <w:rPr>
                <w:color w:val="000000"/>
                <w:u w:val="single"/>
              </w:rPr>
              <w:t>Финансово-экономическое управление Администрации Сокольского муниципального района</w:t>
            </w:r>
          </w:p>
        </w:tc>
        <w:tc>
          <w:tcPr>
            <w:tcW w:w="1587" w:type="dxa"/>
            <w:tcMar>
              <w:top w:w="0" w:type="dxa"/>
              <w:left w:w="0" w:type="dxa"/>
              <w:bottom w:w="0" w:type="dxa"/>
              <w:right w:w="0" w:type="dxa"/>
            </w:tcMar>
            <w:vAlign w:val="bottom"/>
          </w:tcPr>
          <w:p w:rsidR="00473062" w:rsidRPr="00866E35" w:rsidRDefault="00473062" w:rsidP="00325BF3">
            <w:pPr>
              <w:jc w:val="right"/>
              <w:rPr>
                <w:color w:val="000000"/>
              </w:rPr>
            </w:pPr>
            <w:r w:rsidRPr="00866E35">
              <w:rPr>
                <w:color w:val="000000"/>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473062" w:rsidRPr="00866E35" w:rsidRDefault="00473062" w:rsidP="00325BF3">
            <w:pPr>
              <w:jc w:val="center"/>
              <w:rPr>
                <w:color w:val="000000"/>
              </w:rPr>
            </w:pPr>
            <w:r w:rsidRPr="00866E35">
              <w:rPr>
                <w:color w:val="000000"/>
              </w:rPr>
              <w:t>280</w:t>
            </w:r>
          </w:p>
        </w:tc>
      </w:tr>
      <w:tr w:rsidR="00473062" w:rsidRPr="00866E35" w:rsidTr="00325BF3">
        <w:trPr>
          <w:trHeight w:val="226"/>
        </w:trPr>
        <w:tc>
          <w:tcPr>
            <w:tcW w:w="3627" w:type="dxa"/>
            <w:gridSpan w:val="2"/>
            <w:vMerge w:val="restart"/>
            <w:tcMar>
              <w:top w:w="0" w:type="dxa"/>
              <w:left w:w="0" w:type="dxa"/>
              <w:bottom w:w="0" w:type="dxa"/>
              <w:right w:w="0" w:type="dxa"/>
            </w:tcMar>
            <w:vAlign w:val="bottom"/>
          </w:tcPr>
          <w:p w:rsidR="00473062" w:rsidRPr="00866E35" w:rsidRDefault="00473062" w:rsidP="00325BF3">
            <w:pPr>
              <w:rPr>
                <w:color w:val="000000"/>
              </w:rPr>
            </w:pPr>
            <w:r w:rsidRPr="00866E35">
              <w:rPr>
                <w:color w:val="000000"/>
              </w:rPr>
              <w:t>Наименование бюджета</w:t>
            </w:r>
          </w:p>
        </w:tc>
        <w:tc>
          <w:tcPr>
            <w:tcW w:w="3400" w:type="dxa"/>
            <w:vMerge w:val="restart"/>
            <w:tcMar>
              <w:top w:w="0" w:type="dxa"/>
              <w:left w:w="0" w:type="dxa"/>
              <w:bottom w:w="0" w:type="dxa"/>
              <w:right w:w="0" w:type="dxa"/>
            </w:tcMar>
            <w:vAlign w:val="bottom"/>
          </w:tcPr>
          <w:p w:rsidR="00473062" w:rsidRPr="00866E35" w:rsidRDefault="00473062" w:rsidP="00325BF3">
            <w:pPr>
              <w:rPr>
                <w:color w:val="000000"/>
                <w:u w:val="single"/>
              </w:rPr>
            </w:pPr>
            <w:r w:rsidRPr="00866E35">
              <w:rPr>
                <w:color w:val="000000"/>
                <w:u w:val="single"/>
              </w:rPr>
              <w:t>Бюджет Сокольского МР</w:t>
            </w:r>
          </w:p>
        </w:tc>
        <w:tc>
          <w:tcPr>
            <w:tcW w:w="1587" w:type="dxa"/>
            <w:tcMar>
              <w:top w:w="0" w:type="dxa"/>
              <w:left w:w="0" w:type="dxa"/>
              <w:bottom w:w="0" w:type="dxa"/>
              <w:right w:w="0" w:type="dxa"/>
            </w:tcMar>
            <w:vAlign w:val="bottom"/>
          </w:tcPr>
          <w:p w:rsidR="00473062" w:rsidRPr="00866E35" w:rsidRDefault="00473062" w:rsidP="00325BF3">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473062" w:rsidRPr="00866E35" w:rsidRDefault="00473062" w:rsidP="00325BF3">
            <w:pPr>
              <w:spacing w:line="1" w:lineRule="auto"/>
              <w:jc w:val="center"/>
            </w:pPr>
          </w:p>
        </w:tc>
      </w:tr>
      <w:tr w:rsidR="00473062" w:rsidRPr="00866E35" w:rsidTr="00325BF3">
        <w:tc>
          <w:tcPr>
            <w:tcW w:w="3627" w:type="dxa"/>
            <w:gridSpan w:val="2"/>
            <w:vMerge w:val="restart"/>
            <w:tcMar>
              <w:top w:w="0" w:type="dxa"/>
              <w:left w:w="0" w:type="dxa"/>
              <w:bottom w:w="0" w:type="dxa"/>
              <w:right w:w="0" w:type="dxa"/>
            </w:tcMar>
            <w:vAlign w:val="bottom"/>
          </w:tcPr>
          <w:p w:rsidR="00473062" w:rsidRPr="00866E35" w:rsidRDefault="00473062" w:rsidP="00325BF3">
            <w:pPr>
              <w:rPr>
                <w:color w:val="000000"/>
              </w:rPr>
            </w:pPr>
            <w:r w:rsidRPr="00866E35">
              <w:rPr>
                <w:color w:val="000000"/>
              </w:rPr>
              <w:t>(публично-правового образования)</w:t>
            </w:r>
          </w:p>
        </w:tc>
        <w:tc>
          <w:tcPr>
            <w:tcW w:w="3400" w:type="dxa"/>
            <w:vMerge/>
            <w:tcMar>
              <w:top w:w="0" w:type="dxa"/>
              <w:left w:w="0" w:type="dxa"/>
              <w:bottom w:w="0" w:type="dxa"/>
              <w:right w:w="0" w:type="dxa"/>
            </w:tcMar>
            <w:vAlign w:val="bottom"/>
          </w:tcPr>
          <w:p w:rsidR="00473062" w:rsidRPr="00866E35" w:rsidRDefault="00473062" w:rsidP="00325BF3">
            <w:pPr>
              <w:spacing w:line="1" w:lineRule="auto"/>
            </w:pPr>
          </w:p>
        </w:tc>
        <w:tc>
          <w:tcPr>
            <w:tcW w:w="1587" w:type="dxa"/>
            <w:tcMar>
              <w:top w:w="0" w:type="dxa"/>
              <w:left w:w="0" w:type="dxa"/>
              <w:bottom w:w="0" w:type="dxa"/>
              <w:right w:w="0" w:type="dxa"/>
            </w:tcMar>
            <w:vAlign w:val="bottom"/>
          </w:tcPr>
          <w:p w:rsidR="00473062" w:rsidRPr="00866E35" w:rsidRDefault="00473062" w:rsidP="00325BF3">
            <w:pPr>
              <w:jc w:val="right"/>
              <w:rPr>
                <w:color w:val="000000"/>
              </w:rPr>
            </w:pPr>
            <w:r w:rsidRPr="00866E35">
              <w:rPr>
                <w:color w:val="000000"/>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473062" w:rsidRPr="00866E35" w:rsidTr="00325BF3">
              <w:trPr>
                <w:jc w:val="center"/>
              </w:trPr>
              <w:tc>
                <w:tcPr>
                  <w:tcW w:w="1700" w:type="dxa"/>
                  <w:tcMar>
                    <w:top w:w="0" w:type="dxa"/>
                    <w:left w:w="0" w:type="dxa"/>
                    <w:bottom w:w="0" w:type="dxa"/>
                    <w:right w:w="0" w:type="dxa"/>
                  </w:tcMar>
                </w:tcPr>
                <w:p w:rsidR="00473062" w:rsidRPr="00866E35" w:rsidRDefault="00473062" w:rsidP="00325BF3">
                  <w:pPr>
                    <w:jc w:val="center"/>
                  </w:pPr>
                  <w:r w:rsidRPr="00866E35">
                    <w:rPr>
                      <w:color w:val="000000"/>
                    </w:rPr>
                    <w:t>19638000</w:t>
                  </w:r>
                </w:p>
              </w:tc>
            </w:tr>
          </w:tbl>
          <w:p w:rsidR="00473062" w:rsidRPr="00866E35" w:rsidRDefault="00473062" w:rsidP="00325BF3">
            <w:pPr>
              <w:spacing w:line="1" w:lineRule="auto"/>
            </w:pPr>
          </w:p>
        </w:tc>
      </w:tr>
      <w:tr w:rsidR="00473062" w:rsidRPr="00866E35" w:rsidTr="00325BF3">
        <w:trPr>
          <w:hidden/>
        </w:trPr>
        <w:tc>
          <w:tcPr>
            <w:tcW w:w="7027" w:type="dxa"/>
            <w:gridSpan w:val="3"/>
            <w:vMerge w:val="restart"/>
            <w:tcMar>
              <w:top w:w="0" w:type="dxa"/>
              <w:left w:w="0" w:type="dxa"/>
              <w:bottom w:w="0" w:type="dxa"/>
              <w:right w:w="0" w:type="dxa"/>
            </w:tcMar>
            <w:vAlign w:val="bottom"/>
          </w:tcPr>
          <w:p w:rsidR="00473062" w:rsidRPr="00866E35" w:rsidRDefault="00473062" w:rsidP="00325BF3">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473062" w:rsidRPr="00866E35" w:rsidTr="00325BF3">
              <w:tc>
                <w:tcPr>
                  <w:tcW w:w="7027" w:type="dxa"/>
                  <w:tcMar>
                    <w:top w:w="0" w:type="dxa"/>
                    <w:left w:w="0" w:type="dxa"/>
                    <w:bottom w:w="0" w:type="dxa"/>
                    <w:right w:w="0" w:type="dxa"/>
                  </w:tcMar>
                </w:tcPr>
                <w:p w:rsidR="00473062" w:rsidRPr="00866E35" w:rsidRDefault="00473062" w:rsidP="00325BF3">
                  <w:r w:rsidRPr="00866E35">
                    <w:rPr>
                      <w:color w:val="000000"/>
                    </w:rPr>
                    <w:t>Периодичность: месячная, квартальная, годовая</w:t>
                  </w:r>
                </w:p>
              </w:tc>
            </w:tr>
          </w:tbl>
          <w:p w:rsidR="00473062" w:rsidRPr="00866E35" w:rsidRDefault="00473062" w:rsidP="00325BF3">
            <w:pPr>
              <w:spacing w:line="1" w:lineRule="auto"/>
            </w:pPr>
          </w:p>
        </w:tc>
        <w:tc>
          <w:tcPr>
            <w:tcW w:w="1587" w:type="dxa"/>
            <w:tcMar>
              <w:top w:w="0" w:type="dxa"/>
              <w:left w:w="0" w:type="dxa"/>
              <w:bottom w:w="0" w:type="dxa"/>
              <w:right w:w="0" w:type="dxa"/>
            </w:tcMar>
            <w:vAlign w:val="bottom"/>
          </w:tcPr>
          <w:p w:rsidR="00473062" w:rsidRPr="00866E35" w:rsidRDefault="00473062" w:rsidP="00325BF3">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473062" w:rsidRPr="00866E35" w:rsidRDefault="00473062" w:rsidP="00325BF3">
            <w:pPr>
              <w:spacing w:line="1" w:lineRule="auto"/>
              <w:jc w:val="center"/>
            </w:pPr>
          </w:p>
        </w:tc>
      </w:tr>
      <w:tr w:rsidR="00473062" w:rsidRPr="00866E35" w:rsidTr="00325BF3">
        <w:trPr>
          <w:hidden/>
        </w:trPr>
        <w:tc>
          <w:tcPr>
            <w:tcW w:w="7027" w:type="dxa"/>
            <w:gridSpan w:val="3"/>
            <w:tcMar>
              <w:top w:w="0" w:type="dxa"/>
              <w:left w:w="0" w:type="dxa"/>
              <w:bottom w:w="0" w:type="dxa"/>
              <w:right w:w="0" w:type="dxa"/>
            </w:tcMar>
            <w:vAlign w:val="bottom"/>
          </w:tcPr>
          <w:p w:rsidR="00473062" w:rsidRPr="00866E35" w:rsidRDefault="00473062" w:rsidP="00325BF3">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473062" w:rsidRPr="00866E35" w:rsidTr="00325BF3">
              <w:tc>
                <w:tcPr>
                  <w:tcW w:w="7027" w:type="dxa"/>
                  <w:tcMar>
                    <w:top w:w="0" w:type="dxa"/>
                    <w:left w:w="0" w:type="dxa"/>
                    <w:bottom w:w="0" w:type="dxa"/>
                    <w:right w:w="0" w:type="dxa"/>
                  </w:tcMar>
                </w:tcPr>
                <w:p w:rsidR="00473062" w:rsidRPr="00866E35" w:rsidRDefault="00473062" w:rsidP="00325BF3">
                  <w:r w:rsidRPr="00866E35">
                    <w:rPr>
                      <w:color w:val="000000"/>
                    </w:rPr>
                    <w:t>Единица измерения: руб.</w:t>
                  </w:r>
                </w:p>
              </w:tc>
            </w:tr>
          </w:tbl>
          <w:p w:rsidR="00473062" w:rsidRPr="00866E35" w:rsidRDefault="00473062" w:rsidP="00325BF3">
            <w:pPr>
              <w:spacing w:line="1" w:lineRule="auto"/>
            </w:pPr>
          </w:p>
        </w:tc>
        <w:tc>
          <w:tcPr>
            <w:tcW w:w="1587" w:type="dxa"/>
            <w:tcMar>
              <w:top w:w="0" w:type="dxa"/>
              <w:left w:w="0" w:type="dxa"/>
              <w:bottom w:w="0" w:type="dxa"/>
              <w:right w:w="0" w:type="dxa"/>
            </w:tcMar>
            <w:vAlign w:val="bottom"/>
          </w:tcPr>
          <w:p w:rsidR="00473062" w:rsidRPr="00866E35" w:rsidRDefault="00473062" w:rsidP="00325BF3">
            <w:pPr>
              <w:jc w:val="right"/>
              <w:rPr>
                <w:color w:val="000000"/>
              </w:rPr>
            </w:pPr>
            <w:r w:rsidRPr="00866E35">
              <w:rPr>
                <w:color w:val="000000"/>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473062" w:rsidRPr="00866E35" w:rsidRDefault="00473062" w:rsidP="00325BF3">
            <w:pPr>
              <w:jc w:val="center"/>
              <w:rPr>
                <w:color w:val="000000"/>
              </w:rPr>
            </w:pPr>
            <w:r w:rsidRPr="00866E35">
              <w:rPr>
                <w:color w:val="000000"/>
              </w:rPr>
              <w:t>383</w:t>
            </w:r>
          </w:p>
        </w:tc>
      </w:tr>
    </w:tbl>
    <w:p w:rsidR="00FB605C" w:rsidRPr="00866E35" w:rsidRDefault="00FB605C"/>
    <w:p w:rsidR="00473062" w:rsidRPr="00866E35" w:rsidRDefault="00473062" w:rsidP="00473062">
      <w:pPr>
        <w:jc w:val="center"/>
        <w:rPr>
          <w:b/>
          <w:bCs/>
          <w:color w:val="000000"/>
          <w:sz w:val="28"/>
          <w:szCs w:val="28"/>
        </w:rPr>
      </w:pPr>
      <w:r w:rsidRPr="00866E35">
        <w:rPr>
          <w:b/>
          <w:bCs/>
          <w:color w:val="000000"/>
          <w:sz w:val="28"/>
          <w:szCs w:val="28"/>
        </w:rPr>
        <w:t>Общие сведения</w:t>
      </w:r>
    </w:p>
    <w:p w:rsidR="00473062" w:rsidRPr="00866E35" w:rsidRDefault="00473062" w:rsidP="000857EC">
      <w:pPr>
        <w:jc w:val="center"/>
        <w:rPr>
          <w:b/>
          <w:bCs/>
          <w:color w:val="000000"/>
          <w:sz w:val="28"/>
          <w:szCs w:val="28"/>
        </w:rPr>
      </w:pPr>
      <w:r w:rsidRPr="00866E35">
        <w:rPr>
          <w:b/>
          <w:bCs/>
          <w:color w:val="000000"/>
          <w:sz w:val="28"/>
          <w:szCs w:val="28"/>
        </w:rPr>
        <w:t>Раздел 1 «Организационная структура субъекта бюджетной отчетности»</w:t>
      </w:r>
    </w:p>
    <w:p w:rsidR="009A1EE7" w:rsidRPr="00866E35" w:rsidRDefault="009A1EE7" w:rsidP="009A1EE7">
      <w:pPr>
        <w:autoSpaceDE w:val="0"/>
        <w:autoSpaceDN w:val="0"/>
        <w:adjustRightInd w:val="0"/>
        <w:ind w:firstLine="540"/>
        <w:jc w:val="both"/>
        <w:rPr>
          <w:sz w:val="24"/>
          <w:szCs w:val="24"/>
        </w:rPr>
      </w:pPr>
      <w:r w:rsidRPr="00866E35">
        <w:rPr>
          <w:sz w:val="24"/>
          <w:szCs w:val="24"/>
        </w:rPr>
        <w:t xml:space="preserve">   </w:t>
      </w:r>
    </w:p>
    <w:p w:rsidR="009A1EE7" w:rsidRPr="00866E35" w:rsidRDefault="009A1EE7" w:rsidP="009A1EE7">
      <w:pPr>
        <w:autoSpaceDE w:val="0"/>
        <w:autoSpaceDN w:val="0"/>
        <w:adjustRightInd w:val="0"/>
        <w:ind w:firstLine="540"/>
        <w:jc w:val="both"/>
        <w:rPr>
          <w:sz w:val="24"/>
          <w:szCs w:val="24"/>
        </w:rPr>
      </w:pPr>
      <w:r w:rsidRPr="00866E35">
        <w:rPr>
          <w:sz w:val="28"/>
          <w:szCs w:val="28"/>
        </w:rPr>
        <w:t xml:space="preserve">   Данная пояснительная записка является неотъемлемой частью бухгалтерской (бюджетной) отчетности за 202</w:t>
      </w:r>
      <w:r w:rsidR="00827F23" w:rsidRPr="00866E35">
        <w:rPr>
          <w:sz w:val="28"/>
          <w:szCs w:val="28"/>
        </w:rPr>
        <w:t>2</w:t>
      </w:r>
      <w:r w:rsidRPr="00866E35">
        <w:rPr>
          <w:sz w:val="28"/>
          <w:szCs w:val="28"/>
        </w:rPr>
        <w:t xml:space="preserve"> год, сформированной исходя из действующих в Российской Федерации правил бюджетного учета и отчетности</w:t>
      </w:r>
      <w:r w:rsidRPr="00866E35">
        <w:rPr>
          <w:sz w:val="24"/>
          <w:szCs w:val="24"/>
        </w:rPr>
        <w:t>.</w:t>
      </w:r>
    </w:p>
    <w:p w:rsidR="00473062" w:rsidRPr="00866E35" w:rsidRDefault="00473062" w:rsidP="000857EC">
      <w:pPr>
        <w:spacing w:before="190" w:after="190"/>
        <w:ind w:firstLine="709"/>
        <w:jc w:val="both"/>
        <w:rPr>
          <w:color w:val="000000"/>
          <w:sz w:val="28"/>
          <w:szCs w:val="28"/>
        </w:rPr>
      </w:pPr>
      <w:r w:rsidRPr="00866E35">
        <w:rPr>
          <w:color w:val="000000"/>
          <w:sz w:val="28"/>
          <w:szCs w:val="28"/>
        </w:rPr>
        <w:t xml:space="preserve">Полное наименование юридического лица: Финансово-экономическое управление Администрации Сокольского муниципального района. Сокращенное наименование: ФЭУ СМР.   </w:t>
      </w:r>
      <w:proofErr w:type="gramStart"/>
      <w:r w:rsidRPr="00866E35">
        <w:rPr>
          <w:color w:val="000000"/>
          <w:sz w:val="28"/>
          <w:szCs w:val="28"/>
        </w:rPr>
        <w:t>Место нахождения: 162130, Вологодская область, г.</w:t>
      </w:r>
      <w:r w:rsidR="000857EC" w:rsidRPr="00866E35">
        <w:rPr>
          <w:color w:val="000000"/>
          <w:sz w:val="28"/>
          <w:szCs w:val="28"/>
        </w:rPr>
        <w:t xml:space="preserve"> </w:t>
      </w:r>
      <w:r w:rsidRPr="00866E35">
        <w:rPr>
          <w:color w:val="000000"/>
          <w:sz w:val="28"/>
          <w:szCs w:val="28"/>
        </w:rPr>
        <w:t>Сокол, ул.</w:t>
      </w:r>
      <w:r w:rsidR="000857EC" w:rsidRPr="00866E35">
        <w:rPr>
          <w:color w:val="000000"/>
          <w:sz w:val="28"/>
          <w:szCs w:val="28"/>
        </w:rPr>
        <w:t xml:space="preserve"> </w:t>
      </w:r>
      <w:r w:rsidRPr="00866E35">
        <w:rPr>
          <w:color w:val="000000"/>
          <w:sz w:val="28"/>
          <w:szCs w:val="28"/>
        </w:rPr>
        <w:t>Советская, д.73.</w:t>
      </w:r>
      <w:proofErr w:type="gramEnd"/>
      <w:r w:rsidRPr="00866E35">
        <w:rPr>
          <w:color w:val="000000"/>
          <w:sz w:val="28"/>
          <w:szCs w:val="28"/>
        </w:rPr>
        <w:t xml:space="preserve">    ФЭУ СМР действует на основании Положения о Финансово-экономическом управлении Сокольского муниципального района от 24.04.2014 № 231, принятого решением Муниципального Собрания Сокольского муниципального района от 24.04.2014г №231 "О внесении изменений и дополнений в Устав Сокольского муниципального района". ФЭУ СМР является правопреемником Финансово-экономического управления Сокольского муниципального района.  Наименование ОПФ - казенное учреждение. ФЭУ СМР является функциональным органом Администрации Сокольского муниципального района, осуществляющим полномочия финансового органа, по формированию и исполнению бюджета Сокольского муниципального района, организации выполнения планов и программ комплексного социально-экономического развития муниципального образования, а так же организации сбора статистических показателей, характеризующих состояние экономики и социальной сферы Сокольского муниципального района и иные полномочия. У Финансово-экономического управления Администрации Сокольского муниципального района 1 подведомственное учреждение: муниципальное казенное учреждение Сокольского муниципального района "Центр бухгалтерского учета"</w:t>
      </w:r>
      <w:r w:rsidR="00DB525D" w:rsidRPr="00866E35">
        <w:rPr>
          <w:color w:val="000000"/>
          <w:sz w:val="28"/>
          <w:szCs w:val="28"/>
        </w:rPr>
        <w:t xml:space="preserve"> (</w:t>
      </w:r>
      <w:r w:rsidR="004E202C" w:rsidRPr="00866E35">
        <w:rPr>
          <w:color w:val="000000"/>
          <w:sz w:val="28"/>
          <w:szCs w:val="28"/>
        </w:rPr>
        <w:t>далее МКУ СМР «ЦБУ», подведомственное учреждение</w:t>
      </w:r>
      <w:r w:rsidR="00DB525D" w:rsidRPr="00866E35">
        <w:rPr>
          <w:color w:val="000000"/>
          <w:sz w:val="28"/>
          <w:szCs w:val="28"/>
        </w:rPr>
        <w:t>)</w:t>
      </w:r>
      <w:r w:rsidRPr="00866E35">
        <w:rPr>
          <w:color w:val="000000"/>
          <w:sz w:val="28"/>
          <w:szCs w:val="28"/>
        </w:rPr>
        <w:t>. </w:t>
      </w:r>
    </w:p>
    <w:p w:rsidR="00827F23" w:rsidRPr="00866E35" w:rsidRDefault="00827F23" w:rsidP="00827F23">
      <w:pPr>
        <w:ind w:firstLine="709"/>
        <w:jc w:val="both"/>
        <w:rPr>
          <w:sz w:val="28"/>
          <w:szCs w:val="28"/>
        </w:rPr>
      </w:pPr>
      <w:proofErr w:type="gramStart"/>
      <w:r w:rsidRPr="00866E35">
        <w:rPr>
          <w:sz w:val="28"/>
          <w:szCs w:val="28"/>
        </w:rPr>
        <w:t xml:space="preserve">В 2022 году, в соответствии с законом Вологодской области от 6 мая 2022 года №5119-ОЗ «О преобразовании всех поселений, входящих в состав Сокольского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Сокольского </w:t>
      </w:r>
      <w:r w:rsidRPr="00866E35">
        <w:rPr>
          <w:sz w:val="28"/>
          <w:szCs w:val="28"/>
        </w:rPr>
        <w:lastRenderedPageBreak/>
        <w:t>муниципального округа Вологодской области, начата процедура реорганизации ФЭУ СМР.</w:t>
      </w:r>
      <w:proofErr w:type="gramEnd"/>
    </w:p>
    <w:p w:rsidR="00827F23" w:rsidRPr="00866E35" w:rsidRDefault="00827F23" w:rsidP="00754925">
      <w:pPr>
        <w:jc w:val="both"/>
        <w:rPr>
          <w:color w:val="000000"/>
          <w:sz w:val="28"/>
          <w:szCs w:val="28"/>
        </w:rPr>
      </w:pPr>
    </w:p>
    <w:p w:rsidR="00754925" w:rsidRPr="00866E35" w:rsidRDefault="00754925" w:rsidP="00754925">
      <w:pPr>
        <w:jc w:val="both"/>
        <w:rPr>
          <w:color w:val="000000"/>
          <w:sz w:val="28"/>
          <w:szCs w:val="28"/>
        </w:rPr>
      </w:pPr>
      <w:r w:rsidRPr="00866E35">
        <w:rPr>
          <w:color w:val="000000"/>
          <w:sz w:val="28"/>
          <w:szCs w:val="28"/>
        </w:rPr>
        <w:t xml:space="preserve">     Состав бюджетных полномочий в течение 202</w:t>
      </w:r>
      <w:r w:rsidR="005E1D29" w:rsidRPr="00866E35">
        <w:rPr>
          <w:color w:val="000000"/>
          <w:sz w:val="28"/>
          <w:szCs w:val="28"/>
        </w:rPr>
        <w:t>2</w:t>
      </w:r>
      <w:r w:rsidRPr="00866E35">
        <w:rPr>
          <w:color w:val="000000"/>
          <w:sz w:val="28"/>
          <w:szCs w:val="28"/>
        </w:rPr>
        <w:t xml:space="preserve"> года не изменялся по ФЭУ СМР и МКУ СМР «ЦБУ» как получателей бюджетных средств, а также ФЭУ СМР, как администратора доходов, администратора источников финансирования дефицита бюджета.  </w:t>
      </w:r>
    </w:p>
    <w:p w:rsidR="00473062" w:rsidRPr="00866E35" w:rsidRDefault="00473062" w:rsidP="000857EC">
      <w:pPr>
        <w:spacing w:before="190" w:after="190"/>
        <w:ind w:firstLine="709"/>
        <w:jc w:val="both"/>
      </w:pPr>
      <w:r w:rsidRPr="00866E35">
        <w:rPr>
          <w:color w:val="000000"/>
          <w:sz w:val="28"/>
          <w:szCs w:val="28"/>
        </w:rPr>
        <w:t>Полномочия по ведению бюджетного (бухгалтерского) учета с 09.08.2018 переданы в соответствии с Соглашением №1 от 08.08.2018 года муниципальному казенному учреждению Сокольского муниципального района "Центр бухгалтерского учета". Ответственными за составление бюджетной (бухгалтерской) отчетности являются заместитель главного бухгалтера МКУ СМР "ЦБУ" Мелконян И.Н., заместитель начальника управления, начальник отдела по  исполнению бюджета и консолидированной отчетности ФЭУ СМР Пискунова Н.Н. </w:t>
      </w:r>
    </w:p>
    <w:p w:rsidR="000857EC" w:rsidRPr="00866E35" w:rsidRDefault="000857EC" w:rsidP="00473062">
      <w:pPr>
        <w:rPr>
          <w:color w:val="000000"/>
          <w:sz w:val="28"/>
          <w:szCs w:val="28"/>
        </w:rPr>
      </w:pPr>
      <w:r w:rsidRPr="00866E35">
        <w:rPr>
          <w:color w:val="000000"/>
          <w:sz w:val="28"/>
          <w:szCs w:val="28"/>
        </w:rPr>
        <w:t xml:space="preserve"> </w:t>
      </w:r>
      <w:r w:rsidR="006F3C72" w:rsidRPr="00866E35">
        <w:rPr>
          <w:color w:val="000000"/>
          <w:sz w:val="28"/>
          <w:szCs w:val="28"/>
        </w:rPr>
        <w:t>Перечень форм отчетности, не включенной в состав бюджетной отчетности за 202</w:t>
      </w:r>
      <w:r w:rsidR="005E1D29" w:rsidRPr="00866E35">
        <w:rPr>
          <w:color w:val="000000"/>
          <w:sz w:val="28"/>
          <w:szCs w:val="28"/>
        </w:rPr>
        <w:t>2</w:t>
      </w:r>
      <w:r w:rsidR="006F3C72" w:rsidRPr="00866E35">
        <w:rPr>
          <w:color w:val="000000"/>
          <w:sz w:val="28"/>
          <w:szCs w:val="28"/>
        </w:rPr>
        <w:t xml:space="preserve"> год ввиду отсутствия </w:t>
      </w:r>
      <w:r w:rsidR="00C46BFF" w:rsidRPr="00866E35">
        <w:rPr>
          <w:color w:val="000000"/>
          <w:sz w:val="28"/>
          <w:szCs w:val="28"/>
        </w:rPr>
        <w:t>изменений по видам экономической деятельности</w:t>
      </w:r>
      <w:r w:rsidR="006F3C72" w:rsidRPr="00866E35">
        <w:rPr>
          <w:color w:val="000000"/>
          <w:sz w:val="28"/>
          <w:szCs w:val="28"/>
        </w:rPr>
        <w:t>:</w:t>
      </w:r>
    </w:p>
    <w:p w:rsidR="00473062" w:rsidRPr="00866E35" w:rsidRDefault="00473062" w:rsidP="00473062">
      <w:pPr>
        <w:rPr>
          <w:color w:val="000000"/>
          <w:sz w:val="28"/>
          <w:szCs w:val="28"/>
        </w:rPr>
      </w:pPr>
      <w:r w:rsidRPr="00866E35">
        <w:rPr>
          <w:color w:val="000000"/>
          <w:sz w:val="28"/>
          <w:szCs w:val="28"/>
        </w:rPr>
        <w:t>1. Сведения о направлениях деятельности (Таблица № 1)</w:t>
      </w:r>
      <w:r w:rsidR="005E1D29" w:rsidRPr="00866E35">
        <w:rPr>
          <w:color w:val="000000"/>
          <w:sz w:val="28"/>
          <w:szCs w:val="28"/>
        </w:rPr>
        <w:t>.</w:t>
      </w:r>
    </w:p>
    <w:p w:rsidR="00473062" w:rsidRPr="00866E35" w:rsidRDefault="00473062" w:rsidP="00473062">
      <w:pPr>
        <w:rPr>
          <w:color w:val="000000"/>
          <w:sz w:val="28"/>
          <w:szCs w:val="28"/>
        </w:rPr>
      </w:pPr>
    </w:p>
    <w:p w:rsidR="00473062" w:rsidRPr="00866E35" w:rsidRDefault="00473062" w:rsidP="00473062">
      <w:pPr>
        <w:jc w:val="center"/>
        <w:rPr>
          <w:b/>
          <w:bCs/>
          <w:color w:val="000000"/>
          <w:sz w:val="28"/>
          <w:szCs w:val="28"/>
        </w:rPr>
      </w:pPr>
      <w:r w:rsidRPr="00866E35">
        <w:rPr>
          <w:b/>
          <w:bCs/>
          <w:color w:val="000000"/>
          <w:sz w:val="28"/>
          <w:szCs w:val="28"/>
        </w:rPr>
        <w:t>Раздел 2 «Результаты деятельности субъекта бюджетной отчетности»</w:t>
      </w:r>
    </w:p>
    <w:p w:rsidR="000E3930" w:rsidRDefault="001E3F78" w:rsidP="000E3930">
      <w:pPr>
        <w:ind w:firstLine="440"/>
        <w:jc w:val="both"/>
        <w:rPr>
          <w:color w:val="000000"/>
          <w:sz w:val="28"/>
          <w:szCs w:val="28"/>
        </w:rPr>
      </w:pPr>
      <w:r w:rsidRPr="00866E35">
        <w:rPr>
          <w:color w:val="000000"/>
          <w:sz w:val="28"/>
          <w:szCs w:val="28"/>
        </w:rPr>
        <w:t xml:space="preserve">  </w:t>
      </w:r>
    </w:p>
    <w:p w:rsidR="000E3930" w:rsidRPr="00396EF0" w:rsidRDefault="000E3930" w:rsidP="000E3930">
      <w:pPr>
        <w:ind w:firstLine="440"/>
        <w:jc w:val="both"/>
        <w:rPr>
          <w:color w:val="000000"/>
          <w:sz w:val="28"/>
          <w:szCs w:val="28"/>
        </w:rPr>
      </w:pPr>
      <w:r w:rsidRPr="00396EF0">
        <w:rPr>
          <w:color w:val="000000"/>
          <w:sz w:val="28"/>
          <w:szCs w:val="28"/>
        </w:rPr>
        <w:t>Штатная и фактическая численность работников ФЭУ СМР на 01.01.202</w:t>
      </w:r>
      <w:r>
        <w:rPr>
          <w:color w:val="000000"/>
          <w:sz w:val="28"/>
          <w:szCs w:val="28"/>
        </w:rPr>
        <w:t>3</w:t>
      </w:r>
      <w:r w:rsidRPr="00396EF0">
        <w:rPr>
          <w:color w:val="000000"/>
          <w:sz w:val="28"/>
          <w:szCs w:val="28"/>
        </w:rPr>
        <w:t xml:space="preserve"> года составляет 23 человека.</w:t>
      </w:r>
    </w:p>
    <w:p w:rsidR="000E3930" w:rsidRDefault="000E3930" w:rsidP="000E3930">
      <w:pPr>
        <w:spacing w:after="120"/>
        <w:ind w:firstLine="360"/>
        <w:jc w:val="both"/>
        <w:rPr>
          <w:color w:val="000000"/>
          <w:sz w:val="28"/>
          <w:szCs w:val="28"/>
        </w:rPr>
      </w:pPr>
      <w:r w:rsidRPr="00BA0BF0">
        <w:rPr>
          <w:color w:val="000000"/>
          <w:sz w:val="28"/>
          <w:szCs w:val="28"/>
        </w:rPr>
        <w:t xml:space="preserve">Штатная численность работников муниципального казенного учреждения Сокольского муниципального района "Центр бухгалтерского учета </w:t>
      </w:r>
      <w:r>
        <w:rPr>
          <w:color w:val="000000"/>
          <w:sz w:val="28"/>
          <w:szCs w:val="28"/>
        </w:rPr>
        <w:t>на 01.01.2023 года составляет 60,25 шт. ед., фактически занято на 01.01.2023 – 56 ед.</w:t>
      </w:r>
    </w:p>
    <w:p w:rsidR="009A1EE7" w:rsidRPr="00866E35" w:rsidRDefault="001E3F78" w:rsidP="009A1EE7">
      <w:pPr>
        <w:spacing w:after="120"/>
        <w:ind w:firstLine="360"/>
        <w:jc w:val="both"/>
        <w:rPr>
          <w:color w:val="000000"/>
          <w:sz w:val="28"/>
          <w:szCs w:val="28"/>
        </w:rPr>
      </w:pPr>
      <w:r w:rsidRPr="00866E35">
        <w:rPr>
          <w:color w:val="000000"/>
          <w:sz w:val="28"/>
          <w:szCs w:val="28"/>
        </w:rPr>
        <w:t xml:space="preserve"> </w:t>
      </w:r>
      <w:r w:rsidR="00473062" w:rsidRPr="00866E35">
        <w:rPr>
          <w:color w:val="000000"/>
          <w:sz w:val="28"/>
          <w:szCs w:val="28"/>
        </w:rPr>
        <w:t>Техническое состояние имущества Управления</w:t>
      </w:r>
      <w:r w:rsidR="00DB525D" w:rsidRPr="00866E35">
        <w:rPr>
          <w:color w:val="000000"/>
          <w:sz w:val="28"/>
          <w:szCs w:val="28"/>
        </w:rPr>
        <w:t xml:space="preserve"> и подведомственного учреждения</w:t>
      </w:r>
      <w:r w:rsidR="00473062" w:rsidRPr="00866E35">
        <w:rPr>
          <w:color w:val="000000"/>
          <w:sz w:val="28"/>
          <w:szCs w:val="28"/>
        </w:rPr>
        <w:t xml:space="preserve"> в целом удовлетворительное, степень износа составляет в среднем </w:t>
      </w:r>
      <w:r w:rsidR="00455B78" w:rsidRPr="00866E35">
        <w:rPr>
          <w:color w:val="000000"/>
          <w:sz w:val="28"/>
          <w:szCs w:val="28"/>
        </w:rPr>
        <w:t>20-</w:t>
      </w:r>
      <w:r w:rsidR="00473062" w:rsidRPr="00866E35">
        <w:rPr>
          <w:color w:val="000000"/>
          <w:sz w:val="28"/>
          <w:szCs w:val="28"/>
        </w:rPr>
        <w:t xml:space="preserve">30%. </w:t>
      </w:r>
      <w:r w:rsidR="00DB525D" w:rsidRPr="00866E35">
        <w:rPr>
          <w:color w:val="000000"/>
          <w:sz w:val="28"/>
          <w:szCs w:val="28"/>
        </w:rPr>
        <w:t>ФЭУ СМР и МКУ СМР «ЦБУ»</w:t>
      </w:r>
      <w:r w:rsidR="00473062" w:rsidRPr="00866E35">
        <w:rPr>
          <w:color w:val="000000"/>
          <w:sz w:val="28"/>
          <w:szCs w:val="28"/>
        </w:rPr>
        <w:t xml:space="preserve"> обеспечено основными фондами в соответствии с реальными потребностями.  Имущество используется эффективно, в соответствии с целевым назначением. Основные мероприятия по улучшению состояния и сохранности основных средств: проведение инвентаризации, проведение текущего ремонта оборудования. </w:t>
      </w:r>
      <w:r w:rsidR="00DB525D" w:rsidRPr="00866E35">
        <w:rPr>
          <w:color w:val="000000"/>
          <w:sz w:val="28"/>
          <w:szCs w:val="28"/>
        </w:rPr>
        <w:t>О</w:t>
      </w:r>
      <w:r w:rsidR="00473062" w:rsidRPr="00866E35">
        <w:rPr>
          <w:color w:val="000000"/>
          <w:sz w:val="28"/>
          <w:szCs w:val="28"/>
        </w:rPr>
        <w:t>беспечен</w:t>
      </w:r>
      <w:r w:rsidR="00DB525D" w:rsidRPr="00866E35">
        <w:rPr>
          <w:color w:val="000000"/>
          <w:sz w:val="28"/>
          <w:szCs w:val="28"/>
        </w:rPr>
        <w:t>ие</w:t>
      </w:r>
      <w:r w:rsidR="00473062" w:rsidRPr="00866E35">
        <w:rPr>
          <w:color w:val="000000"/>
          <w:sz w:val="28"/>
          <w:szCs w:val="28"/>
        </w:rPr>
        <w:t xml:space="preserve"> материальными запасами </w:t>
      </w:r>
      <w:r w:rsidR="00DB525D" w:rsidRPr="00866E35">
        <w:rPr>
          <w:color w:val="000000"/>
          <w:sz w:val="28"/>
          <w:szCs w:val="28"/>
        </w:rPr>
        <w:t xml:space="preserve">осуществляется </w:t>
      </w:r>
      <w:r w:rsidR="00473062" w:rsidRPr="00866E35">
        <w:rPr>
          <w:color w:val="000000"/>
          <w:sz w:val="28"/>
          <w:szCs w:val="28"/>
        </w:rPr>
        <w:t>в соответствии с реальными потребностями.</w:t>
      </w:r>
      <w:r w:rsidR="009A1EE7" w:rsidRPr="00866E35">
        <w:rPr>
          <w:color w:val="000000"/>
          <w:sz w:val="28"/>
          <w:szCs w:val="28"/>
        </w:rPr>
        <w:t xml:space="preserve"> Непригодные к дальнейшей эксплуатации объекты основных сре</w:t>
      </w:r>
      <w:proofErr w:type="gramStart"/>
      <w:r w:rsidR="009A1EE7" w:rsidRPr="00866E35">
        <w:rPr>
          <w:color w:val="000000"/>
          <w:sz w:val="28"/>
          <w:szCs w:val="28"/>
        </w:rPr>
        <w:t>дств сп</w:t>
      </w:r>
      <w:proofErr w:type="gramEnd"/>
      <w:r w:rsidR="009A1EE7" w:rsidRPr="00866E35">
        <w:rPr>
          <w:color w:val="000000"/>
          <w:sz w:val="28"/>
          <w:szCs w:val="28"/>
        </w:rPr>
        <w:t>исываются с баланса в установленном порядке.</w:t>
      </w:r>
    </w:p>
    <w:p w:rsidR="006F3C72" w:rsidRPr="00866E35" w:rsidRDefault="006F3C72" w:rsidP="00473062">
      <w:pPr>
        <w:jc w:val="center"/>
        <w:rPr>
          <w:b/>
          <w:bCs/>
          <w:color w:val="000000"/>
          <w:sz w:val="28"/>
          <w:szCs w:val="28"/>
        </w:rPr>
      </w:pPr>
    </w:p>
    <w:p w:rsidR="00473062" w:rsidRPr="00866E35" w:rsidRDefault="00473062" w:rsidP="00473062">
      <w:pPr>
        <w:jc w:val="center"/>
        <w:rPr>
          <w:b/>
          <w:bCs/>
          <w:color w:val="000000"/>
          <w:sz w:val="28"/>
          <w:szCs w:val="28"/>
        </w:rPr>
      </w:pPr>
      <w:r w:rsidRPr="00866E35">
        <w:rPr>
          <w:b/>
          <w:bCs/>
          <w:color w:val="000000"/>
          <w:sz w:val="28"/>
          <w:szCs w:val="28"/>
        </w:rPr>
        <w:t>Раздел 3 «Анализ отчета об исполнении бюджета субъектом бюджетной отчетности»</w:t>
      </w:r>
    </w:p>
    <w:p w:rsidR="00473062" w:rsidRPr="00866E35" w:rsidRDefault="00473062" w:rsidP="000857EC">
      <w:pPr>
        <w:spacing w:before="190" w:after="190"/>
        <w:ind w:firstLine="709"/>
        <w:jc w:val="both"/>
        <w:rPr>
          <w:color w:val="000000"/>
          <w:sz w:val="28"/>
          <w:szCs w:val="28"/>
        </w:rPr>
      </w:pPr>
      <w:r w:rsidRPr="00866E35">
        <w:rPr>
          <w:color w:val="000000"/>
          <w:sz w:val="28"/>
          <w:szCs w:val="28"/>
        </w:rPr>
        <w:t>Сведения об исполнении текстовых статей решения о бюджете приведены в таблице №3.</w:t>
      </w:r>
    </w:p>
    <w:p w:rsidR="004C1274" w:rsidRPr="00866E35" w:rsidRDefault="004C1274" w:rsidP="004C1274">
      <w:pPr>
        <w:jc w:val="both"/>
        <w:rPr>
          <w:color w:val="000000"/>
          <w:sz w:val="28"/>
          <w:szCs w:val="28"/>
        </w:rPr>
      </w:pPr>
      <w:r w:rsidRPr="00866E35">
        <w:rPr>
          <w:color w:val="000000"/>
          <w:sz w:val="28"/>
          <w:szCs w:val="28"/>
        </w:rPr>
        <w:t xml:space="preserve">        Информация, характеризующая результаты анализа исполнения текстовых статей решения о бюджете, касающихся приоритетных национальных проектов:</w:t>
      </w:r>
    </w:p>
    <w:p w:rsidR="004C1274" w:rsidRPr="00866E35" w:rsidRDefault="004C1274" w:rsidP="004C1274">
      <w:pPr>
        <w:pStyle w:val="a3"/>
        <w:numPr>
          <w:ilvl w:val="0"/>
          <w:numId w:val="4"/>
        </w:numPr>
        <w:rPr>
          <w:color w:val="000000"/>
          <w:sz w:val="28"/>
          <w:szCs w:val="28"/>
        </w:rPr>
      </w:pPr>
      <w:r w:rsidRPr="00866E35">
        <w:rPr>
          <w:color w:val="000000"/>
          <w:sz w:val="28"/>
          <w:szCs w:val="28"/>
        </w:rPr>
        <w:lastRenderedPageBreak/>
        <w:t>Информация по администрируемым Финансово-экономическим управлением Администрации Сокольского муниципального района доходным источникам за 202</w:t>
      </w:r>
      <w:r w:rsidR="00F43F1C" w:rsidRPr="00866E35">
        <w:rPr>
          <w:color w:val="000000"/>
          <w:sz w:val="28"/>
          <w:szCs w:val="28"/>
        </w:rPr>
        <w:t>2</w:t>
      </w:r>
      <w:r w:rsidRPr="00866E35">
        <w:rPr>
          <w:color w:val="000000"/>
          <w:sz w:val="28"/>
          <w:szCs w:val="28"/>
        </w:rPr>
        <w:t xml:space="preserve"> год на реализацию национальных проектов приведена в таблице (см. визу).</w:t>
      </w:r>
    </w:p>
    <w:p w:rsidR="00473062" w:rsidRPr="00866E35" w:rsidRDefault="004C1274" w:rsidP="00473062">
      <w:pPr>
        <w:spacing w:before="190" w:after="190"/>
        <w:jc w:val="both"/>
      </w:pPr>
      <w:r w:rsidRPr="00866E35">
        <w:rPr>
          <w:color w:val="000000"/>
          <w:sz w:val="28"/>
          <w:szCs w:val="28"/>
        </w:rPr>
        <w:t xml:space="preserve">      2).</w:t>
      </w:r>
      <w:r w:rsidR="00473062" w:rsidRPr="00866E35">
        <w:rPr>
          <w:color w:val="000000"/>
          <w:sz w:val="28"/>
          <w:szCs w:val="28"/>
        </w:rPr>
        <w:t>Финансово-экономическое управление, как главный распорядитель бюджетных средств, не осуществляет реализацию мероприятий, касающихся  приоритетных национальных проектов.</w:t>
      </w:r>
    </w:p>
    <w:p w:rsidR="00473062" w:rsidRPr="00866E35" w:rsidRDefault="00BB6D02" w:rsidP="00473062">
      <w:pPr>
        <w:spacing w:before="190" w:after="190"/>
        <w:jc w:val="both"/>
        <w:rPr>
          <w:color w:val="000000"/>
          <w:sz w:val="28"/>
          <w:szCs w:val="28"/>
        </w:rPr>
      </w:pPr>
      <w:r w:rsidRPr="00866E35">
        <w:rPr>
          <w:color w:val="000000"/>
          <w:sz w:val="28"/>
          <w:szCs w:val="28"/>
        </w:rPr>
        <w:t xml:space="preserve">         </w:t>
      </w:r>
      <w:r w:rsidR="00473062" w:rsidRPr="00866E35">
        <w:rPr>
          <w:color w:val="000000"/>
          <w:sz w:val="28"/>
          <w:szCs w:val="28"/>
        </w:rPr>
        <w:t>Бюджетных обязательств (денежных обязательств) сверх утвержденного на 202</w:t>
      </w:r>
      <w:r w:rsidR="00431DB0" w:rsidRPr="00866E35">
        <w:rPr>
          <w:color w:val="000000"/>
          <w:sz w:val="28"/>
          <w:szCs w:val="28"/>
        </w:rPr>
        <w:t>2</w:t>
      </w:r>
      <w:r w:rsidR="00473062" w:rsidRPr="00866E35">
        <w:rPr>
          <w:color w:val="000000"/>
          <w:sz w:val="28"/>
          <w:szCs w:val="28"/>
        </w:rPr>
        <w:t xml:space="preserve"> год объема бюджетных ассигнований и лимитов бюджетных обязательств в 202</w:t>
      </w:r>
      <w:r w:rsidR="00431DB0" w:rsidRPr="00866E35">
        <w:rPr>
          <w:color w:val="000000"/>
          <w:sz w:val="28"/>
          <w:szCs w:val="28"/>
        </w:rPr>
        <w:t>2</w:t>
      </w:r>
      <w:r w:rsidR="00473062" w:rsidRPr="00866E35">
        <w:rPr>
          <w:color w:val="000000"/>
          <w:sz w:val="28"/>
          <w:szCs w:val="28"/>
        </w:rPr>
        <w:t xml:space="preserve"> году не принималось.</w:t>
      </w:r>
    </w:p>
    <w:p w:rsidR="00BB6D02" w:rsidRPr="00866E35" w:rsidRDefault="00BB6D02" w:rsidP="00473062">
      <w:pPr>
        <w:spacing w:before="190" w:after="190"/>
        <w:jc w:val="both"/>
        <w:rPr>
          <w:color w:val="000000"/>
          <w:sz w:val="28"/>
          <w:szCs w:val="28"/>
        </w:rPr>
      </w:pPr>
      <w:r w:rsidRPr="00866E35">
        <w:rPr>
          <w:color w:val="000000"/>
          <w:sz w:val="28"/>
          <w:szCs w:val="28"/>
        </w:rPr>
        <w:t xml:space="preserve">      Предусмотрены бюджетные ассигнования на 202</w:t>
      </w:r>
      <w:r w:rsidR="00431DB0" w:rsidRPr="00866E35">
        <w:rPr>
          <w:color w:val="000000"/>
          <w:sz w:val="28"/>
          <w:szCs w:val="28"/>
        </w:rPr>
        <w:t>2</w:t>
      </w:r>
      <w:r w:rsidRPr="00866E35">
        <w:rPr>
          <w:color w:val="000000"/>
          <w:sz w:val="28"/>
          <w:szCs w:val="28"/>
        </w:rPr>
        <w:t xml:space="preserve"> год в сумме </w:t>
      </w:r>
      <w:r w:rsidR="00165428" w:rsidRPr="00866E35">
        <w:rPr>
          <w:color w:val="000000"/>
          <w:sz w:val="28"/>
          <w:szCs w:val="28"/>
        </w:rPr>
        <w:t>130 883 353,73</w:t>
      </w:r>
      <w:r w:rsidRPr="00866E35">
        <w:rPr>
          <w:color w:val="000000"/>
          <w:sz w:val="28"/>
          <w:szCs w:val="28"/>
        </w:rPr>
        <w:t xml:space="preserve"> руб., исполнение составило </w:t>
      </w:r>
      <w:r w:rsidR="00165428" w:rsidRPr="00866E35">
        <w:rPr>
          <w:color w:val="000000"/>
          <w:sz w:val="28"/>
          <w:szCs w:val="28"/>
        </w:rPr>
        <w:t xml:space="preserve">123 247 923,75 </w:t>
      </w:r>
      <w:r w:rsidRPr="00866E35">
        <w:rPr>
          <w:color w:val="000000"/>
          <w:sz w:val="28"/>
          <w:szCs w:val="28"/>
        </w:rPr>
        <w:t xml:space="preserve">руб., или на </w:t>
      </w:r>
      <w:r w:rsidR="00165428" w:rsidRPr="00866E35">
        <w:rPr>
          <w:color w:val="000000"/>
          <w:sz w:val="28"/>
          <w:szCs w:val="28"/>
        </w:rPr>
        <w:t>94,2</w:t>
      </w:r>
      <w:r w:rsidRPr="00866E35">
        <w:rPr>
          <w:color w:val="000000"/>
          <w:sz w:val="28"/>
          <w:szCs w:val="28"/>
        </w:rPr>
        <w:t xml:space="preserve">% от назначений.  Отклонение </w:t>
      </w:r>
      <w:r w:rsidR="00165428" w:rsidRPr="00866E35">
        <w:rPr>
          <w:color w:val="000000"/>
          <w:sz w:val="28"/>
          <w:szCs w:val="28"/>
        </w:rPr>
        <w:t>7 635 429,98</w:t>
      </w:r>
      <w:r w:rsidRPr="00866E35">
        <w:rPr>
          <w:color w:val="000000"/>
          <w:sz w:val="28"/>
          <w:szCs w:val="28"/>
        </w:rPr>
        <w:t xml:space="preserve"> руб.</w:t>
      </w:r>
    </w:p>
    <w:p w:rsidR="00BB6D02" w:rsidRPr="00866E35" w:rsidRDefault="000B6F20" w:rsidP="00473062">
      <w:pPr>
        <w:spacing w:before="190" w:after="190"/>
        <w:jc w:val="both"/>
        <w:rPr>
          <w:color w:val="000000"/>
          <w:sz w:val="28"/>
          <w:szCs w:val="28"/>
        </w:rPr>
      </w:pPr>
      <w:r w:rsidRPr="00866E35">
        <w:rPr>
          <w:color w:val="000000"/>
          <w:sz w:val="28"/>
          <w:szCs w:val="28"/>
        </w:rPr>
        <w:t xml:space="preserve">           </w:t>
      </w:r>
      <w:r w:rsidR="005348C1" w:rsidRPr="00866E35">
        <w:rPr>
          <w:color w:val="000000"/>
          <w:sz w:val="28"/>
          <w:szCs w:val="28"/>
        </w:rPr>
        <w:t>Исполнение по расходам ФЭУ СМР, как главным распорядителем бюджетных средств</w:t>
      </w:r>
      <w:r w:rsidR="002B76E8" w:rsidRPr="00866E35">
        <w:rPr>
          <w:color w:val="000000"/>
          <w:sz w:val="28"/>
          <w:szCs w:val="28"/>
        </w:rPr>
        <w:t>, в разрезе разделов, подразделов</w:t>
      </w:r>
      <w:r w:rsidR="005348C1" w:rsidRPr="00866E35">
        <w:rPr>
          <w:color w:val="000000"/>
          <w:sz w:val="28"/>
          <w:szCs w:val="28"/>
        </w:rPr>
        <w:t xml:space="preserve"> характеризуется следующими данными:</w:t>
      </w:r>
    </w:p>
    <w:p w:rsidR="005348C1" w:rsidRPr="00866E35" w:rsidRDefault="005348C1" w:rsidP="005348C1">
      <w:pPr>
        <w:ind w:firstLine="709"/>
        <w:jc w:val="both"/>
        <w:rPr>
          <w:sz w:val="28"/>
          <w:szCs w:val="28"/>
        </w:rPr>
      </w:pPr>
      <w:r w:rsidRPr="00866E35">
        <w:rPr>
          <w:sz w:val="28"/>
          <w:szCs w:val="28"/>
        </w:rPr>
        <w:t>По подразделу</w:t>
      </w:r>
      <w:r w:rsidRPr="00866E35">
        <w:rPr>
          <w:b/>
          <w:sz w:val="28"/>
          <w:szCs w:val="28"/>
        </w:rPr>
        <w:t xml:space="preserve"> 01 06 «Обеспечение деятельности финансовых, налоговых и таможенных органов и органов финансового (финансово-бюджетного) надзора»</w:t>
      </w:r>
      <w:r w:rsidRPr="00866E35">
        <w:rPr>
          <w:sz w:val="28"/>
          <w:szCs w:val="28"/>
        </w:rPr>
        <w:t xml:space="preserve"> назначено и исполнено  </w:t>
      </w:r>
      <w:r w:rsidR="005260E3" w:rsidRPr="00866E35">
        <w:rPr>
          <w:sz w:val="28"/>
          <w:szCs w:val="28"/>
        </w:rPr>
        <w:t>21 858 179,37</w:t>
      </w:r>
      <w:r w:rsidRPr="00866E35">
        <w:rPr>
          <w:sz w:val="28"/>
          <w:szCs w:val="28"/>
        </w:rPr>
        <w:t xml:space="preserve"> руб., или 100% от утвержденных назначений.</w:t>
      </w:r>
    </w:p>
    <w:p w:rsidR="005260E3" w:rsidRPr="00866E35" w:rsidRDefault="005260E3" w:rsidP="005260E3">
      <w:pPr>
        <w:ind w:firstLine="709"/>
        <w:jc w:val="both"/>
        <w:rPr>
          <w:sz w:val="28"/>
          <w:szCs w:val="28"/>
        </w:rPr>
      </w:pPr>
      <w:r w:rsidRPr="00866E35">
        <w:rPr>
          <w:sz w:val="28"/>
          <w:szCs w:val="28"/>
        </w:rPr>
        <w:t xml:space="preserve">Расходы на обеспечение деятельности Финансово-экономического управления Администрации Сокольского муниципального района назначены  и исполнены в сумме 21 858 179,37  руб., или на 100%, в том числе за счет следующих источников: </w:t>
      </w:r>
    </w:p>
    <w:p w:rsidR="005260E3" w:rsidRPr="00866E35" w:rsidRDefault="005260E3" w:rsidP="005260E3">
      <w:pPr>
        <w:ind w:firstLine="709"/>
        <w:jc w:val="both"/>
        <w:rPr>
          <w:sz w:val="28"/>
          <w:szCs w:val="28"/>
        </w:rPr>
      </w:pPr>
      <w:r w:rsidRPr="00866E35">
        <w:rPr>
          <w:sz w:val="28"/>
          <w:szCs w:val="28"/>
        </w:rPr>
        <w:t xml:space="preserve"> - за счет собственных доходов бюджета района - в сумме 12 058 610,89 руб.;</w:t>
      </w:r>
    </w:p>
    <w:p w:rsidR="005260E3" w:rsidRPr="00866E35" w:rsidRDefault="005260E3" w:rsidP="005260E3">
      <w:pPr>
        <w:ind w:firstLine="709"/>
        <w:jc w:val="both"/>
        <w:rPr>
          <w:sz w:val="28"/>
          <w:szCs w:val="28"/>
        </w:rPr>
      </w:pPr>
      <w:r w:rsidRPr="00866E35">
        <w:rPr>
          <w:sz w:val="28"/>
          <w:szCs w:val="28"/>
        </w:rPr>
        <w:t xml:space="preserve"> - за счет средств дотации из областного бюджета на частичную компенсацию дополнительных расходов на повышение оплаты труда работников бюджетной сферы, по реализации расходных обязательств в части обеспечения выплаты заработной платы работникам муниципальных учреждений, в сумме 8 195 032,00 руб.; </w:t>
      </w:r>
    </w:p>
    <w:p w:rsidR="005260E3" w:rsidRPr="00866E35" w:rsidRDefault="005260E3" w:rsidP="005260E3">
      <w:pPr>
        <w:ind w:firstLine="709"/>
        <w:jc w:val="both"/>
        <w:rPr>
          <w:sz w:val="28"/>
          <w:szCs w:val="28"/>
        </w:rPr>
      </w:pPr>
      <w:r w:rsidRPr="00866E35">
        <w:rPr>
          <w:sz w:val="28"/>
          <w:szCs w:val="28"/>
        </w:rPr>
        <w:t xml:space="preserve"> - расходы за счет средств межбюджетных трансфертов из бюджетов поселений бюджету района по выполнению соглашений на осуществление переданных полномочий  - в сумме 1 238 548,98 руб.;</w:t>
      </w:r>
    </w:p>
    <w:p w:rsidR="005260E3" w:rsidRPr="00866E35" w:rsidRDefault="005260E3" w:rsidP="005260E3">
      <w:pPr>
        <w:jc w:val="both"/>
        <w:rPr>
          <w:sz w:val="28"/>
          <w:szCs w:val="28"/>
        </w:rPr>
      </w:pPr>
      <w:r w:rsidRPr="00866E35">
        <w:rPr>
          <w:sz w:val="28"/>
          <w:szCs w:val="28"/>
        </w:rPr>
        <w:t xml:space="preserve">          - за счет МБТ на поощрение муниципальных управленческих команд, расходы исполнены в сумме 365 987,50 рублей.</w:t>
      </w:r>
    </w:p>
    <w:p w:rsidR="005260E3" w:rsidRPr="00866E35" w:rsidRDefault="005260E3" w:rsidP="005260E3">
      <w:pPr>
        <w:jc w:val="both"/>
        <w:rPr>
          <w:sz w:val="28"/>
          <w:szCs w:val="28"/>
        </w:rPr>
      </w:pPr>
    </w:p>
    <w:p w:rsidR="005260E3" w:rsidRPr="00866E35" w:rsidRDefault="00095861" w:rsidP="005260E3">
      <w:pPr>
        <w:ind w:firstLine="709"/>
        <w:jc w:val="both"/>
        <w:rPr>
          <w:sz w:val="28"/>
          <w:szCs w:val="28"/>
        </w:rPr>
      </w:pPr>
      <w:r w:rsidRPr="00866E35">
        <w:rPr>
          <w:sz w:val="28"/>
          <w:szCs w:val="28"/>
        </w:rPr>
        <w:t>По подразделу</w:t>
      </w:r>
      <w:r w:rsidRPr="00866E35">
        <w:rPr>
          <w:b/>
          <w:sz w:val="28"/>
          <w:szCs w:val="28"/>
        </w:rPr>
        <w:t xml:space="preserve"> 01 13 «Другие общегосударственные вопросы»</w:t>
      </w:r>
      <w:r w:rsidRPr="00866E35">
        <w:rPr>
          <w:sz w:val="28"/>
          <w:szCs w:val="28"/>
        </w:rPr>
        <w:t xml:space="preserve"> утвержденные  и исполненные назначения </w:t>
      </w:r>
      <w:r w:rsidR="005260E3" w:rsidRPr="00866E35">
        <w:rPr>
          <w:sz w:val="28"/>
          <w:szCs w:val="28"/>
        </w:rPr>
        <w:t>на обеспечение деятельности муниципального казенного учреждения Сокольского муниципального района «Центр бухгалтерского учета» предусмотрены и исполнены на 100% бюджетные ассигнования в сумме 41 553 453,08 руб. Обеспечение деятельности осуществлялось за счет следующих источников:</w:t>
      </w:r>
    </w:p>
    <w:p w:rsidR="005260E3" w:rsidRPr="00866E35" w:rsidRDefault="005260E3" w:rsidP="005260E3">
      <w:pPr>
        <w:jc w:val="both"/>
        <w:rPr>
          <w:sz w:val="28"/>
          <w:szCs w:val="28"/>
        </w:rPr>
      </w:pPr>
      <w:r w:rsidRPr="00866E35">
        <w:rPr>
          <w:sz w:val="28"/>
          <w:szCs w:val="28"/>
        </w:rPr>
        <w:t>- собственных доходов бюджета района - в сумме – 39 060 271,91 рублей;</w:t>
      </w:r>
    </w:p>
    <w:p w:rsidR="005260E3" w:rsidRPr="00866E35" w:rsidRDefault="005260E3" w:rsidP="005260E3">
      <w:pPr>
        <w:jc w:val="both"/>
        <w:rPr>
          <w:sz w:val="28"/>
          <w:szCs w:val="28"/>
        </w:rPr>
      </w:pPr>
      <w:r w:rsidRPr="00866E35">
        <w:rPr>
          <w:sz w:val="28"/>
          <w:szCs w:val="28"/>
        </w:rPr>
        <w:lastRenderedPageBreak/>
        <w:t>- средств межбюджетных трансфертов из бюджетов поселений бюджету района по выполнению соглашений на осуществление переданных полномочий, в сумме 2 493 181,17 рублей.</w:t>
      </w:r>
    </w:p>
    <w:p w:rsidR="005172DE" w:rsidRPr="00866E35" w:rsidRDefault="005172DE" w:rsidP="00095861">
      <w:pPr>
        <w:jc w:val="both"/>
        <w:rPr>
          <w:sz w:val="28"/>
          <w:szCs w:val="28"/>
        </w:rPr>
      </w:pPr>
    </w:p>
    <w:p w:rsidR="005172DE" w:rsidRPr="00866E35" w:rsidRDefault="005172DE" w:rsidP="005172DE">
      <w:pPr>
        <w:ind w:firstLine="709"/>
        <w:jc w:val="both"/>
        <w:rPr>
          <w:sz w:val="28"/>
          <w:szCs w:val="28"/>
        </w:rPr>
      </w:pPr>
      <w:r w:rsidRPr="00866E35">
        <w:rPr>
          <w:sz w:val="28"/>
          <w:szCs w:val="28"/>
        </w:rPr>
        <w:t>По разделу</w:t>
      </w:r>
      <w:r w:rsidRPr="00866E35">
        <w:rPr>
          <w:b/>
          <w:sz w:val="28"/>
          <w:szCs w:val="28"/>
        </w:rPr>
        <w:t xml:space="preserve"> 10 00 «Социальная политика»</w:t>
      </w:r>
      <w:r w:rsidRPr="00866E35">
        <w:rPr>
          <w:sz w:val="28"/>
          <w:szCs w:val="28"/>
        </w:rPr>
        <w:t xml:space="preserve"> расходы  исполнены на </w:t>
      </w:r>
      <w:r w:rsidR="00764F33" w:rsidRPr="00866E35">
        <w:rPr>
          <w:sz w:val="28"/>
          <w:szCs w:val="28"/>
        </w:rPr>
        <w:t>100</w:t>
      </w:r>
      <w:r w:rsidRPr="00866E35">
        <w:rPr>
          <w:sz w:val="28"/>
          <w:szCs w:val="28"/>
        </w:rPr>
        <w:t>%, назначено</w:t>
      </w:r>
      <w:r w:rsidR="00764F33" w:rsidRPr="00866E35">
        <w:rPr>
          <w:sz w:val="28"/>
          <w:szCs w:val="28"/>
        </w:rPr>
        <w:t xml:space="preserve"> и исполнено 2 063 031,28 руб.</w:t>
      </w:r>
    </w:p>
    <w:p w:rsidR="00764F33" w:rsidRPr="00866E35" w:rsidRDefault="00764F33" w:rsidP="005172DE">
      <w:pPr>
        <w:ind w:firstLine="709"/>
        <w:jc w:val="both"/>
      </w:pPr>
    </w:p>
    <w:p w:rsidR="005172DE" w:rsidRPr="00866E35" w:rsidRDefault="005172DE" w:rsidP="005172DE">
      <w:pPr>
        <w:ind w:firstLine="709"/>
        <w:jc w:val="both"/>
        <w:rPr>
          <w:sz w:val="28"/>
          <w:szCs w:val="28"/>
        </w:rPr>
      </w:pPr>
      <w:r w:rsidRPr="00866E35">
        <w:rPr>
          <w:sz w:val="28"/>
          <w:szCs w:val="28"/>
        </w:rPr>
        <w:t>По подразделу</w:t>
      </w:r>
      <w:r w:rsidRPr="00866E35">
        <w:rPr>
          <w:b/>
          <w:sz w:val="28"/>
          <w:szCs w:val="28"/>
        </w:rPr>
        <w:t xml:space="preserve"> 10 01 «Пенсионное обеспечение»</w:t>
      </w:r>
      <w:r w:rsidRPr="00866E35">
        <w:rPr>
          <w:sz w:val="28"/>
          <w:szCs w:val="28"/>
        </w:rPr>
        <w:t xml:space="preserve"> отражены доплаты к пенсиям муниципальных служащих, собственные средства бюджета района, исполнение 100% от назначений, или </w:t>
      </w:r>
      <w:r w:rsidR="00764F33" w:rsidRPr="00866E35">
        <w:rPr>
          <w:sz w:val="28"/>
          <w:szCs w:val="28"/>
        </w:rPr>
        <w:t>1 050 747,28</w:t>
      </w:r>
      <w:r w:rsidRPr="00866E35">
        <w:rPr>
          <w:sz w:val="28"/>
          <w:szCs w:val="28"/>
        </w:rPr>
        <w:t xml:space="preserve"> руб. </w:t>
      </w:r>
    </w:p>
    <w:p w:rsidR="006524FC" w:rsidRPr="00866E35" w:rsidRDefault="00B70925" w:rsidP="00B70925">
      <w:pPr>
        <w:spacing w:before="190" w:after="190"/>
        <w:jc w:val="both"/>
        <w:rPr>
          <w:sz w:val="28"/>
          <w:szCs w:val="28"/>
        </w:rPr>
      </w:pPr>
      <w:r w:rsidRPr="00866E35">
        <w:rPr>
          <w:sz w:val="28"/>
          <w:szCs w:val="28"/>
        </w:rPr>
        <w:t xml:space="preserve">     </w:t>
      </w:r>
      <w:proofErr w:type="gramStart"/>
      <w:r w:rsidR="005172DE" w:rsidRPr="00866E35">
        <w:rPr>
          <w:sz w:val="28"/>
          <w:szCs w:val="28"/>
        </w:rPr>
        <w:t>По подразделу</w:t>
      </w:r>
      <w:r w:rsidR="005172DE" w:rsidRPr="00866E35">
        <w:rPr>
          <w:b/>
          <w:sz w:val="28"/>
          <w:szCs w:val="28"/>
        </w:rPr>
        <w:t xml:space="preserve"> 10 03 «Социальное обеспечение населения» </w:t>
      </w:r>
      <w:r w:rsidR="005172DE" w:rsidRPr="00866E35">
        <w:rPr>
          <w:sz w:val="28"/>
          <w:szCs w:val="28"/>
        </w:rPr>
        <w:t>предусмотрены бюджетные ассигнования</w:t>
      </w:r>
      <w:r w:rsidR="006524FC" w:rsidRPr="00866E35">
        <w:rPr>
          <w:sz w:val="28"/>
          <w:szCs w:val="28"/>
        </w:rPr>
        <w:t xml:space="preserve"> </w:t>
      </w:r>
      <w:r w:rsidR="005172DE" w:rsidRPr="00866E35">
        <w:rPr>
          <w:sz w:val="28"/>
          <w:szCs w:val="28"/>
        </w:rPr>
        <w:t>в сумме</w:t>
      </w:r>
      <w:r w:rsidR="006524FC" w:rsidRPr="00866E35">
        <w:rPr>
          <w:sz w:val="28"/>
          <w:szCs w:val="28"/>
        </w:rPr>
        <w:t xml:space="preserve"> </w:t>
      </w:r>
      <w:r w:rsidRPr="00866E35">
        <w:rPr>
          <w:sz w:val="28"/>
          <w:szCs w:val="28"/>
        </w:rPr>
        <w:t>1 012 284,00</w:t>
      </w:r>
      <w:r w:rsidR="006524FC" w:rsidRPr="00866E35">
        <w:rPr>
          <w:sz w:val="28"/>
          <w:szCs w:val="28"/>
        </w:rPr>
        <w:t xml:space="preserve"> руб., исполнение составило </w:t>
      </w:r>
      <w:r w:rsidRPr="00866E35">
        <w:rPr>
          <w:sz w:val="28"/>
          <w:szCs w:val="28"/>
        </w:rPr>
        <w:t>1 012 284,00</w:t>
      </w:r>
      <w:r w:rsidR="006524FC" w:rsidRPr="00866E35">
        <w:rPr>
          <w:sz w:val="28"/>
          <w:szCs w:val="28"/>
        </w:rPr>
        <w:t xml:space="preserve"> руб.,  </w:t>
      </w:r>
      <w:r w:rsidRPr="00866E35">
        <w:rPr>
          <w:sz w:val="28"/>
          <w:szCs w:val="28"/>
        </w:rPr>
        <w:t>з</w:t>
      </w:r>
      <w:r w:rsidR="006524FC" w:rsidRPr="00866E35">
        <w:rPr>
          <w:sz w:val="28"/>
          <w:szCs w:val="28"/>
        </w:rPr>
        <w:t xml:space="preserve">а счет средств субвенций на осуществление полномочий по обеспечению жильем отдельных категорий граждан, установленных Федеральным законам от 24 ноября 1995 года № 181-ФЗ "О социальной защите инвалидов в Российской Федерации", расходы назначены и исполнены в сумме </w:t>
      </w:r>
      <w:r w:rsidRPr="00866E35">
        <w:rPr>
          <w:sz w:val="28"/>
          <w:szCs w:val="28"/>
        </w:rPr>
        <w:t>1 012 284,00</w:t>
      </w:r>
      <w:proofErr w:type="gramEnd"/>
      <w:r w:rsidR="006524FC" w:rsidRPr="00866E35">
        <w:rPr>
          <w:sz w:val="28"/>
          <w:szCs w:val="28"/>
        </w:rPr>
        <w:t xml:space="preserve"> рублей, или 100% от назначений (ЕДВ </w:t>
      </w:r>
      <w:proofErr w:type="gramStart"/>
      <w:r w:rsidR="006524FC" w:rsidRPr="00866E35">
        <w:rPr>
          <w:sz w:val="28"/>
          <w:szCs w:val="28"/>
        </w:rPr>
        <w:t>предоставлена</w:t>
      </w:r>
      <w:proofErr w:type="gramEnd"/>
      <w:r w:rsidR="006524FC" w:rsidRPr="00866E35">
        <w:rPr>
          <w:sz w:val="28"/>
          <w:szCs w:val="28"/>
        </w:rPr>
        <w:t xml:space="preserve"> 1 получателю).</w:t>
      </w:r>
    </w:p>
    <w:p w:rsidR="00B64CA5" w:rsidRPr="00866E35" w:rsidRDefault="00B64CA5" w:rsidP="00B64CA5">
      <w:pPr>
        <w:ind w:firstLine="709"/>
        <w:jc w:val="both"/>
        <w:rPr>
          <w:sz w:val="28"/>
          <w:szCs w:val="28"/>
        </w:rPr>
      </w:pPr>
      <w:r w:rsidRPr="00866E35">
        <w:rPr>
          <w:sz w:val="28"/>
          <w:szCs w:val="28"/>
        </w:rPr>
        <w:t>По разделу</w:t>
      </w:r>
      <w:r w:rsidRPr="00866E35">
        <w:rPr>
          <w:b/>
          <w:sz w:val="28"/>
          <w:szCs w:val="28"/>
        </w:rPr>
        <w:t xml:space="preserve"> 14 00 «Межбюджетные трансферты общего характера бюджетам субъектов Российской Федерации и муниципальных образований» </w:t>
      </w:r>
      <w:r w:rsidRPr="00866E35">
        <w:rPr>
          <w:sz w:val="28"/>
          <w:szCs w:val="28"/>
        </w:rPr>
        <w:t>расходы исполнены в сумме 57 773 260,02  руб., что составляет 88,3% от утвержденных назначений в сумме 65 408 690,00 руб., в том числе по подразделам:</w:t>
      </w:r>
    </w:p>
    <w:p w:rsidR="00B64CA5" w:rsidRPr="00866E35" w:rsidRDefault="00B64CA5" w:rsidP="00B64CA5">
      <w:pPr>
        <w:ind w:firstLine="709"/>
        <w:jc w:val="both"/>
        <w:rPr>
          <w:sz w:val="28"/>
          <w:szCs w:val="28"/>
        </w:rPr>
      </w:pPr>
      <w:r w:rsidRPr="00866E35">
        <w:rPr>
          <w:sz w:val="28"/>
          <w:szCs w:val="28"/>
        </w:rPr>
        <w:t xml:space="preserve"> по подразделу</w:t>
      </w:r>
      <w:r w:rsidRPr="00866E35">
        <w:rPr>
          <w:b/>
          <w:sz w:val="28"/>
          <w:szCs w:val="28"/>
        </w:rPr>
        <w:t xml:space="preserve"> 14 01 «Дотации на выравнивание бюджетной обеспеченности субъектов Российской Федерации и муниципальных образований»</w:t>
      </w:r>
      <w:r w:rsidRPr="00866E35">
        <w:rPr>
          <w:sz w:val="28"/>
          <w:szCs w:val="28"/>
        </w:rPr>
        <w:t xml:space="preserve">  исполнение  в сумме 38 806 102,34 руб., из них:</w:t>
      </w:r>
    </w:p>
    <w:p w:rsidR="00B64CA5" w:rsidRPr="00866E35" w:rsidRDefault="00B64CA5" w:rsidP="00B64CA5">
      <w:pPr>
        <w:ind w:firstLine="709"/>
        <w:jc w:val="both"/>
        <w:rPr>
          <w:sz w:val="28"/>
          <w:szCs w:val="28"/>
        </w:rPr>
      </w:pPr>
      <w:r w:rsidRPr="00866E35">
        <w:rPr>
          <w:sz w:val="28"/>
          <w:szCs w:val="28"/>
        </w:rPr>
        <w:t>- дотации на выравнивание бюджетной обеспеченности поселений, формируемые за счет собственных доходов бюджета района  28 952 700,00 руб.;</w:t>
      </w:r>
    </w:p>
    <w:p w:rsidR="00B64CA5" w:rsidRPr="00866E35" w:rsidRDefault="00B64CA5" w:rsidP="00B64CA5">
      <w:pPr>
        <w:ind w:firstLine="709"/>
        <w:jc w:val="both"/>
        <w:rPr>
          <w:sz w:val="28"/>
          <w:szCs w:val="28"/>
        </w:rPr>
      </w:pPr>
      <w:r w:rsidRPr="00866E35">
        <w:rPr>
          <w:sz w:val="28"/>
          <w:szCs w:val="28"/>
        </w:rPr>
        <w:t>- дотации на выравнивание бюджетной обеспеченности поселений за счет субвенции, предоставляемой из областного бюджета  11 752 600,00 руб.</w:t>
      </w:r>
    </w:p>
    <w:p w:rsidR="00B64CA5" w:rsidRPr="00866E35" w:rsidRDefault="00B64CA5" w:rsidP="00B64CA5">
      <w:pPr>
        <w:ind w:firstLine="709"/>
        <w:jc w:val="both"/>
        <w:rPr>
          <w:sz w:val="28"/>
          <w:szCs w:val="28"/>
        </w:rPr>
      </w:pPr>
      <w:r w:rsidRPr="00866E35">
        <w:rPr>
          <w:sz w:val="28"/>
          <w:szCs w:val="28"/>
        </w:rPr>
        <w:t xml:space="preserve"> по подразделу</w:t>
      </w:r>
      <w:r w:rsidRPr="00866E35">
        <w:rPr>
          <w:b/>
          <w:sz w:val="28"/>
          <w:szCs w:val="28"/>
        </w:rPr>
        <w:t xml:space="preserve"> 14 02 «Иные дотации»</w:t>
      </w:r>
      <w:r w:rsidRPr="00866E35">
        <w:rPr>
          <w:sz w:val="28"/>
          <w:szCs w:val="28"/>
        </w:rPr>
        <w:t xml:space="preserve"> отражены расходы на предоставление дотации на поддержку мер по обеспечению сбалансированности бюджетов поселений из бюджета района, исполнение в сумме 18 967 157,68 руб. Исполнение 76,8% от назначений в сумме 24 703 390,00 руб.</w:t>
      </w:r>
    </w:p>
    <w:p w:rsidR="00A84D67" w:rsidRPr="00866E35" w:rsidRDefault="00A84D67" w:rsidP="00A84D67">
      <w:pPr>
        <w:jc w:val="both"/>
      </w:pPr>
    </w:p>
    <w:p w:rsidR="00613AFC" w:rsidRPr="00866E35" w:rsidRDefault="00473062" w:rsidP="00613AFC">
      <w:pPr>
        <w:ind w:firstLine="709"/>
        <w:rPr>
          <w:color w:val="000000"/>
          <w:sz w:val="28"/>
          <w:szCs w:val="28"/>
        </w:rPr>
      </w:pPr>
      <w:r w:rsidRPr="00866E35">
        <w:rPr>
          <w:color w:val="000000"/>
          <w:sz w:val="28"/>
          <w:szCs w:val="28"/>
        </w:rPr>
        <w:t xml:space="preserve">Приложения к пояснительной записке: </w:t>
      </w:r>
    </w:p>
    <w:p w:rsidR="00613AFC" w:rsidRPr="00866E35" w:rsidRDefault="00473062" w:rsidP="00473062">
      <w:pPr>
        <w:rPr>
          <w:color w:val="000000"/>
          <w:sz w:val="28"/>
          <w:szCs w:val="28"/>
        </w:rPr>
      </w:pPr>
      <w:r w:rsidRPr="00866E35">
        <w:rPr>
          <w:color w:val="000000"/>
          <w:sz w:val="28"/>
          <w:szCs w:val="28"/>
        </w:rPr>
        <w:t>1. Сведения об исполнении текстовых статей закона (решения) о бюджете (таблица № 3)</w:t>
      </w:r>
    </w:p>
    <w:p w:rsidR="00473062" w:rsidRPr="00866E35" w:rsidRDefault="00473062" w:rsidP="00473062">
      <w:pPr>
        <w:rPr>
          <w:color w:val="000000"/>
          <w:sz w:val="28"/>
          <w:szCs w:val="28"/>
        </w:rPr>
      </w:pPr>
      <w:r w:rsidRPr="00866E35">
        <w:rPr>
          <w:color w:val="000000"/>
          <w:sz w:val="28"/>
          <w:szCs w:val="28"/>
        </w:rPr>
        <w:t xml:space="preserve"> 2. Сведения об исполнении бюджета</w:t>
      </w:r>
      <w:r w:rsidR="00613AFC" w:rsidRPr="00866E35">
        <w:rPr>
          <w:color w:val="000000"/>
          <w:sz w:val="28"/>
          <w:szCs w:val="28"/>
        </w:rPr>
        <w:t xml:space="preserve"> </w:t>
      </w:r>
      <w:r w:rsidRPr="00866E35">
        <w:rPr>
          <w:color w:val="000000"/>
          <w:sz w:val="28"/>
          <w:szCs w:val="28"/>
        </w:rPr>
        <w:t>(ф.0503164).</w:t>
      </w:r>
    </w:p>
    <w:p w:rsidR="006F3C72" w:rsidRPr="00866E35" w:rsidRDefault="006F3C72" w:rsidP="006F3C72">
      <w:pPr>
        <w:ind w:left="142" w:firstLine="567"/>
        <w:rPr>
          <w:bCs/>
          <w:color w:val="000000"/>
          <w:sz w:val="28"/>
          <w:szCs w:val="28"/>
        </w:rPr>
      </w:pPr>
      <w:r w:rsidRPr="00866E35">
        <w:rPr>
          <w:color w:val="000000"/>
          <w:sz w:val="28"/>
          <w:szCs w:val="28"/>
        </w:rPr>
        <w:t>Перечень форм отчетности, не включенной в сос</w:t>
      </w:r>
      <w:r w:rsidR="001E3F78" w:rsidRPr="00866E35">
        <w:rPr>
          <w:color w:val="000000"/>
          <w:sz w:val="28"/>
          <w:szCs w:val="28"/>
        </w:rPr>
        <w:t>тав бюджетной отчетности за 202</w:t>
      </w:r>
      <w:r w:rsidR="00AA3067" w:rsidRPr="00866E35">
        <w:rPr>
          <w:color w:val="000000"/>
          <w:sz w:val="28"/>
          <w:szCs w:val="28"/>
        </w:rPr>
        <w:t>2</w:t>
      </w:r>
      <w:r w:rsidRPr="00866E35">
        <w:rPr>
          <w:color w:val="000000"/>
          <w:sz w:val="28"/>
          <w:szCs w:val="28"/>
        </w:rPr>
        <w:t xml:space="preserve"> год ввиду отсутствия числовых значений показателей:</w:t>
      </w:r>
    </w:p>
    <w:p w:rsidR="000857EC" w:rsidRPr="00866E35" w:rsidRDefault="006F3C72" w:rsidP="00325BF3">
      <w:pPr>
        <w:pStyle w:val="a3"/>
        <w:numPr>
          <w:ilvl w:val="0"/>
          <w:numId w:val="1"/>
        </w:numPr>
        <w:ind w:left="0" w:firstLine="142"/>
        <w:rPr>
          <w:bCs/>
          <w:color w:val="000000"/>
          <w:sz w:val="28"/>
          <w:szCs w:val="28"/>
        </w:rPr>
      </w:pPr>
      <w:r w:rsidRPr="00866E35">
        <w:rPr>
          <w:bCs/>
          <w:color w:val="000000"/>
          <w:sz w:val="28"/>
          <w:szCs w:val="28"/>
        </w:rPr>
        <w:t xml:space="preserve"> </w:t>
      </w:r>
      <w:r w:rsidR="00613AFC" w:rsidRPr="00866E35">
        <w:rPr>
          <w:bCs/>
          <w:color w:val="000000"/>
          <w:sz w:val="28"/>
          <w:szCs w:val="28"/>
        </w:rPr>
        <w:t>Сведения о целевых иностранных кредитах (ф. 0503167).</w:t>
      </w:r>
    </w:p>
    <w:p w:rsidR="00613AFC" w:rsidRPr="00866E35" w:rsidRDefault="00613AFC" w:rsidP="00613AFC">
      <w:pPr>
        <w:ind w:left="360"/>
        <w:rPr>
          <w:bCs/>
          <w:color w:val="000000"/>
          <w:sz w:val="28"/>
          <w:szCs w:val="28"/>
        </w:rPr>
      </w:pPr>
    </w:p>
    <w:p w:rsidR="00866E35" w:rsidRPr="00866E35" w:rsidRDefault="00866E35" w:rsidP="00866E35">
      <w:pPr>
        <w:ind w:left="360"/>
        <w:rPr>
          <w:bCs/>
          <w:color w:val="000000"/>
          <w:sz w:val="28"/>
          <w:szCs w:val="28"/>
        </w:rPr>
      </w:pPr>
    </w:p>
    <w:p w:rsidR="00866E35" w:rsidRPr="00866E35" w:rsidRDefault="00866E35" w:rsidP="00866E35">
      <w:pPr>
        <w:jc w:val="center"/>
        <w:rPr>
          <w:b/>
          <w:bCs/>
          <w:color w:val="000000"/>
          <w:sz w:val="28"/>
          <w:szCs w:val="28"/>
        </w:rPr>
      </w:pPr>
      <w:r w:rsidRPr="00866E35">
        <w:rPr>
          <w:b/>
          <w:bCs/>
          <w:color w:val="000000"/>
          <w:sz w:val="28"/>
          <w:szCs w:val="28"/>
        </w:rPr>
        <w:t>Раздел 4 «Анализ показателей бухгалтерской отчетности субъекта бюджетной отчетности»</w:t>
      </w:r>
    </w:p>
    <w:p w:rsidR="00866E35" w:rsidRPr="00866E35" w:rsidRDefault="00866E35" w:rsidP="00866E35">
      <w:pPr>
        <w:jc w:val="center"/>
        <w:rPr>
          <w:b/>
          <w:bCs/>
          <w:color w:val="000000"/>
          <w:sz w:val="28"/>
          <w:szCs w:val="28"/>
        </w:rPr>
      </w:pPr>
    </w:p>
    <w:p w:rsidR="00866E35" w:rsidRPr="00866E35" w:rsidRDefault="00866E35" w:rsidP="00866E35">
      <w:pPr>
        <w:spacing w:before="190" w:after="190"/>
        <w:jc w:val="both"/>
        <w:rPr>
          <w:color w:val="000000"/>
          <w:sz w:val="28"/>
          <w:szCs w:val="28"/>
        </w:rPr>
      </w:pPr>
      <w:r w:rsidRPr="00866E35">
        <w:rPr>
          <w:color w:val="000000"/>
          <w:sz w:val="28"/>
          <w:szCs w:val="28"/>
        </w:rPr>
        <w:t>В форме 0503130 по состоянию на 01.01.2022г числится остаток денежных документов (марки, маркированные конверты)  на сумму 6241,00 руб., на 01.01.2023г – на сумму 3581,00 руб.</w:t>
      </w:r>
    </w:p>
    <w:p w:rsidR="00866E35" w:rsidRDefault="00866E35" w:rsidP="00866E35">
      <w:pPr>
        <w:jc w:val="both"/>
        <w:rPr>
          <w:color w:val="000000"/>
          <w:sz w:val="28"/>
          <w:szCs w:val="28"/>
        </w:rPr>
      </w:pPr>
      <w:r w:rsidRPr="00866E35">
        <w:rPr>
          <w:color w:val="000000"/>
          <w:sz w:val="28"/>
          <w:szCs w:val="28"/>
        </w:rPr>
        <w:t xml:space="preserve">     В форме 0503130 по строке 201 на начало и конец 2022 года  числится остаток средств во временном распоряжении в сумме 11014,10, поступивший от ООО "</w:t>
      </w:r>
      <w:proofErr w:type="spellStart"/>
      <w:r w:rsidRPr="00866E35">
        <w:rPr>
          <w:color w:val="000000"/>
          <w:sz w:val="28"/>
          <w:szCs w:val="28"/>
        </w:rPr>
        <w:t>Алерон</w:t>
      </w:r>
      <w:proofErr w:type="spellEnd"/>
      <w:r w:rsidRPr="00866E35">
        <w:rPr>
          <w:color w:val="000000"/>
          <w:sz w:val="28"/>
          <w:szCs w:val="28"/>
        </w:rPr>
        <w:t>" в качестве обеспечения исполнения контракта на поставку автомобиля.</w:t>
      </w:r>
      <w:r w:rsidRPr="00866E35">
        <w:rPr>
          <w:color w:val="000000"/>
          <w:sz w:val="28"/>
          <w:szCs w:val="28"/>
        </w:rPr>
        <w:br/>
        <w:t xml:space="preserve">     В форме</w:t>
      </w:r>
      <w:r>
        <w:rPr>
          <w:color w:val="000000"/>
          <w:sz w:val="28"/>
          <w:szCs w:val="28"/>
        </w:rPr>
        <w:t xml:space="preserve"> 0503168 отражено движение нефинансовых активов:</w:t>
      </w:r>
    </w:p>
    <w:tbl>
      <w:tblPr>
        <w:tblW w:w="10380" w:type="dxa"/>
        <w:tblInd w:w="93" w:type="dxa"/>
        <w:tblLook w:val="04A0" w:firstRow="1" w:lastRow="0" w:firstColumn="1" w:lastColumn="0" w:noHBand="0" w:noVBand="1"/>
      </w:tblPr>
      <w:tblGrid>
        <w:gridCol w:w="2175"/>
        <w:gridCol w:w="1685"/>
        <w:gridCol w:w="2675"/>
        <w:gridCol w:w="1373"/>
        <w:gridCol w:w="2472"/>
      </w:tblGrid>
      <w:tr w:rsidR="00866E35" w:rsidRPr="001B46A0" w:rsidTr="00B6594A">
        <w:trPr>
          <w:trHeight w:val="276"/>
        </w:trPr>
        <w:tc>
          <w:tcPr>
            <w:tcW w:w="10380" w:type="dxa"/>
            <w:gridSpan w:val="5"/>
            <w:tcBorders>
              <w:top w:val="nil"/>
              <w:left w:val="nil"/>
              <w:bottom w:val="nil"/>
              <w:right w:val="nil"/>
            </w:tcBorders>
            <w:shd w:val="clear" w:color="auto" w:fill="auto"/>
            <w:vAlign w:val="bottom"/>
            <w:hideMark/>
          </w:tcPr>
          <w:p w:rsidR="00866E35" w:rsidRPr="001B46A0" w:rsidRDefault="00866E35" w:rsidP="00B6594A">
            <w:pPr>
              <w:jc w:val="center"/>
              <w:rPr>
                <w:rFonts w:ascii="Arial" w:hAnsi="Arial" w:cs="Arial"/>
                <w:color w:val="000000"/>
              </w:rPr>
            </w:pPr>
            <w:bookmarkStart w:id="2" w:name="RANGE!A1:E2"/>
            <w:r w:rsidRPr="001B46A0">
              <w:rPr>
                <w:rFonts w:ascii="Arial" w:hAnsi="Arial" w:cs="Arial"/>
                <w:color w:val="000000"/>
              </w:rPr>
              <w:t>Анализ состояния НФА на 01.01.2023 года и основные направления их поступления и выбытия:</w:t>
            </w:r>
            <w:bookmarkEnd w:id="2"/>
          </w:p>
        </w:tc>
      </w:tr>
      <w:tr w:rsidR="00866E35" w:rsidRPr="001B46A0" w:rsidTr="00B6594A">
        <w:trPr>
          <w:trHeight w:val="264"/>
        </w:trPr>
        <w:tc>
          <w:tcPr>
            <w:tcW w:w="2175" w:type="dxa"/>
            <w:tcBorders>
              <w:top w:val="nil"/>
              <w:left w:val="nil"/>
              <w:bottom w:val="nil"/>
              <w:right w:val="nil"/>
            </w:tcBorders>
            <w:shd w:val="clear" w:color="auto" w:fill="auto"/>
            <w:vAlign w:val="bottom"/>
            <w:hideMark/>
          </w:tcPr>
          <w:p w:rsidR="00866E35" w:rsidRPr="001B46A0" w:rsidRDefault="00866E35" w:rsidP="00B6594A">
            <w:pPr>
              <w:rPr>
                <w:rFonts w:ascii="Arial" w:hAnsi="Arial" w:cs="Arial"/>
                <w:color w:val="000000"/>
              </w:rPr>
            </w:pPr>
          </w:p>
        </w:tc>
        <w:tc>
          <w:tcPr>
            <w:tcW w:w="1685" w:type="dxa"/>
            <w:tcBorders>
              <w:top w:val="nil"/>
              <w:left w:val="nil"/>
              <w:bottom w:val="nil"/>
              <w:right w:val="nil"/>
            </w:tcBorders>
            <w:shd w:val="clear" w:color="auto" w:fill="auto"/>
            <w:vAlign w:val="bottom"/>
            <w:hideMark/>
          </w:tcPr>
          <w:p w:rsidR="00866E35" w:rsidRPr="001B46A0" w:rsidRDefault="00866E35" w:rsidP="00B6594A">
            <w:pPr>
              <w:rPr>
                <w:rFonts w:ascii="Arial" w:hAnsi="Arial" w:cs="Arial"/>
                <w:color w:val="000000"/>
              </w:rPr>
            </w:pPr>
          </w:p>
        </w:tc>
        <w:tc>
          <w:tcPr>
            <w:tcW w:w="2675" w:type="dxa"/>
            <w:tcBorders>
              <w:top w:val="nil"/>
              <w:left w:val="nil"/>
              <w:bottom w:val="nil"/>
              <w:right w:val="nil"/>
            </w:tcBorders>
            <w:shd w:val="clear" w:color="auto" w:fill="auto"/>
            <w:vAlign w:val="bottom"/>
            <w:hideMark/>
          </w:tcPr>
          <w:p w:rsidR="00866E35" w:rsidRPr="001B46A0" w:rsidRDefault="00866E35" w:rsidP="00B6594A">
            <w:pPr>
              <w:rPr>
                <w:rFonts w:ascii="Arial" w:hAnsi="Arial" w:cs="Arial"/>
                <w:color w:val="000000"/>
              </w:rPr>
            </w:pPr>
          </w:p>
        </w:tc>
        <w:tc>
          <w:tcPr>
            <w:tcW w:w="1373" w:type="dxa"/>
            <w:tcBorders>
              <w:top w:val="nil"/>
              <w:left w:val="nil"/>
              <w:bottom w:val="nil"/>
              <w:right w:val="nil"/>
            </w:tcBorders>
            <w:shd w:val="clear" w:color="auto" w:fill="auto"/>
            <w:vAlign w:val="bottom"/>
            <w:hideMark/>
          </w:tcPr>
          <w:p w:rsidR="00866E35" w:rsidRPr="001B46A0" w:rsidRDefault="00866E35" w:rsidP="00B6594A">
            <w:pPr>
              <w:rPr>
                <w:rFonts w:ascii="Arial" w:hAnsi="Arial" w:cs="Arial"/>
                <w:color w:val="000000"/>
              </w:rPr>
            </w:pPr>
          </w:p>
        </w:tc>
        <w:tc>
          <w:tcPr>
            <w:tcW w:w="2472" w:type="dxa"/>
            <w:tcBorders>
              <w:top w:val="nil"/>
              <w:left w:val="nil"/>
              <w:bottom w:val="nil"/>
              <w:right w:val="nil"/>
            </w:tcBorders>
            <w:shd w:val="clear" w:color="auto" w:fill="auto"/>
            <w:vAlign w:val="bottom"/>
            <w:hideMark/>
          </w:tcPr>
          <w:p w:rsidR="00866E35" w:rsidRPr="001B46A0" w:rsidRDefault="00866E35" w:rsidP="00B6594A">
            <w:pPr>
              <w:rPr>
                <w:rFonts w:ascii="Arial" w:hAnsi="Arial" w:cs="Arial"/>
                <w:color w:val="000000"/>
              </w:rPr>
            </w:pPr>
          </w:p>
        </w:tc>
      </w:tr>
      <w:tr w:rsidR="00866E35" w:rsidRPr="001B46A0" w:rsidTr="00B6594A">
        <w:trPr>
          <w:trHeight w:val="792"/>
        </w:trPr>
        <w:tc>
          <w:tcPr>
            <w:tcW w:w="21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66E35" w:rsidRPr="001B46A0" w:rsidRDefault="00866E35" w:rsidP="00B6594A">
            <w:pPr>
              <w:jc w:val="center"/>
              <w:rPr>
                <w:rFonts w:ascii="Arial" w:hAnsi="Arial" w:cs="Arial"/>
                <w:color w:val="000000"/>
              </w:rPr>
            </w:pPr>
            <w:r w:rsidRPr="001B46A0">
              <w:rPr>
                <w:rFonts w:ascii="Arial" w:hAnsi="Arial" w:cs="Arial"/>
                <w:color w:val="000000"/>
              </w:rPr>
              <w:t>наименование НФА</w:t>
            </w:r>
          </w:p>
        </w:tc>
        <w:tc>
          <w:tcPr>
            <w:tcW w:w="1685" w:type="dxa"/>
            <w:tcBorders>
              <w:top w:val="single" w:sz="4" w:space="0" w:color="000000"/>
              <w:left w:val="nil"/>
              <w:bottom w:val="single" w:sz="4" w:space="0" w:color="000000"/>
              <w:right w:val="single" w:sz="4" w:space="0" w:color="000000"/>
            </w:tcBorders>
            <w:shd w:val="clear" w:color="auto" w:fill="auto"/>
            <w:vAlign w:val="bottom"/>
            <w:hideMark/>
          </w:tcPr>
          <w:p w:rsidR="00866E35" w:rsidRPr="001B46A0" w:rsidRDefault="00866E35" w:rsidP="00B6594A">
            <w:pPr>
              <w:jc w:val="center"/>
              <w:rPr>
                <w:rFonts w:ascii="Arial" w:hAnsi="Arial" w:cs="Arial"/>
                <w:color w:val="000000"/>
              </w:rPr>
            </w:pPr>
            <w:r w:rsidRPr="001B46A0">
              <w:rPr>
                <w:rFonts w:ascii="Arial" w:hAnsi="Arial" w:cs="Arial"/>
                <w:color w:val="000000"/>
              </w:rPr>
              <w:t>поступление</w:t>
            </w:r>
            <w:r w:rsidRPr="001B46A0">
              <w:rPr>
                <w:rFonts w:ascii="Arial" w:hAnsi="Arial" w:cs="Arial"/>
                <w:color w:val="000000"/>
              </w:rPr>
              <w:br/>
              <w:t>руб.</w:t>
            </w:r>
          </w:p>
        </w:tc>
        <w:tc>
          <w:tcPr>
            <w:tcW w:w="2675" w:type="dxa"/>
            <w:tcBorders>
              <w:top w:val="single" w:sz="4" w:space="0" w:color="000000"/>
              <w:left w:val="nil"/>
              <w:bottom w:val="single" w:sz="4" w:space="0" w:color="000000"/>
              <w:right w:val="single" w:sz="4" w:space="0" w:color="000000"/>
            </w:tcBorders>
            <w:shd w:val="clear" w:color="auto" w:fill="auto"/>
            <w:vAlign w:val="bottom"/>
            <w:hideMark/>
          </w:tcPr>
          <w:p w:rsidR="00866E35" w:rsidRPr="001B46A0" w:rsidRDefault="00866E35" w:rsidP="00B6594A">
            <w:pPr>
              <w:jc w:val="center"/>
              <w:rPr>
                <w:rFonts w:ascii="Arial" w:hAnsi="Arial" w:cs="Arial"/>
                <w:color w:val="000000"/>
              </w:rPr>
            </w:pPr>
            <w:r w:rsidRPr="001B46A0">
              <w:rPr>
                <w:rFonts w:ascii="Arial" w:hAnsi="Arial" w:cs="Arial"/>
                <w:color w:val="000000"/>
              </w:rPr>
              <w:t>Направления поступления</w:t>
            </w:r>
            <w:r w:rsidRPr="001B46A0">
              <w:rPr>
                <w:rFonts w:ascii="Arial" w:hAnsi="Arial" w:cs="Arial"/>
                <w:color w:val="000000"/>
              </w:rPr>
              <w:br/>
              <w:t>НФА в учреждение</w:t>
            </w:r>
          </w:p>
        </w:tc>
        <w:tc>
          <w:tcPr>
            <w:tcW w:w="1373" w:type="dxa"/>
            <w:tcBorders>
              <w:top w:val="single" w:sz="4" w:space="0" w:color="000000"/>
              <w:left w:val="nil"/>
              <w:bottom w:val="single" w:sz="4" w:space="0" w:color="000000"/>
              <w:right w:val="single" w:sz="4" w:space="0" w:color="000000"/>
            </w:tcBorders>
            <w:shd w:val="clear" w:color="auto" w:fill="auto"/>
            <w:vAlign w:val="bottom"/>
            <w:hideMark/>
          </w:tcPr>
          <w:p w:rsidR="00866E35" w:rsidRPr="001B46A0" w:rsidRDefault="00866E35" w:rsidP="00B6594A">
            <w:pPr>
              <w:jc w:val="center"/>
              <w:rPr>
                <w:rFonts w:ascii="Arial" w:hAnsi="Arial" w:cs="Arial"/>
                <w:color w:val="000000"/>
              </w:rPr>
            </w:pPr>
            <w:r w:rsidRPr="001B46A0">
              <w:rPr>
                <w:rFonts w:ascii="Arial" w:hAnsi="Arial" w:cs="Arial"/>
                <w:color w:val="000000"/>
              </w:rPr>
              <w:t>выбытие</w:t>
            </w:r>
            <w:r w:rsidRPr="001B46A0">
              <w:rPr>
                <w:rFonts w:ascii="Arial" w:hAnsi="Arial" w:cs="Arial"/>
                <w:color w:val="000000"/>
              </w:rPr>
              <w:br/>
              <w:t>руб.</w:t>
            </w:r>
          </w:p>
        </w:tc>
        <w:tc>
          <w:tcPr>
            <w:tcW w:w="2472" w:type="dxa"/>
            <w:tcBorders>
              <w:top w:val="single" w:sz="4" w:space="0" w:color="000000"/>
              <w:left w:val="nil"/>
              <w:bottom w:val="single" w:sz="4" w:space="0" w:color="000000"/>
              <w:right w:val="single" w:sz="4" w:space="0" w:color="000000"/>
            </w:tcBorders>
            <w:shd w:val="clear" w:color="auto" w:fill="auto"/>
            <w:vAlign w:val="bottom"/>
            <w:hideMark/>
          </w:tcPr>
          <w:p w:rsidR="00866E35" w:rsidRPr="001B46A0" w:rsidRDefault="00866E35" w:rsidP="00B6594A">
            <w:pPr>
              <w:jc w:val="center"/>
              <w:rPr>
                <w:rFonts w:ascii="Arial" w:hAnsi="Arial" w:cs="Arial"/>
                <w:color w:val="000000"/>
              </w:rPr>
            </w:pPr>
            <w:r w:rsidRPr="001B46A0">
              <w:rPr>
                <w:rFonts w:ascii="Arial" w:hAnsi="Arial" w:cs="Arial"/>
                <w:color w:val="000000"/>
              </w:rPr>
              <w:t>Направления выбытия  НФА в учреждении</w:t>
            </w:r>
          </w:p>
        </w:tc>
      </w:tr>
      <w:tr w:rsidR="00866E35" w:rsidRPr="001B46A0" w:rsidTr="00B6594A">
        <w:trPr>
          <w:trHeight w:val="264"/>
        </w:trPr>
        <w:tc>
          <w:tcPr>
            <w:tcW w:w="2175" w:type="dxa"/>
            <w:tcBorders>
              <w:top w:val="nil"/>
              <w:left w:val="single" w:sz="4" w:space="0" w:color="000000"/>
              <w:bottom w:val="single" w:sz="4" w:space="0" w:color="000000"/>
              <w:right w:val="single" w:sz="4" w:space="0" w:color="000000"/>
            </w:tcBorders>
            <w:shd w:val="clear" w:color="auto" w:fill="auto"/>
            <w:vAlign w:val="bottom"/>
            <w:hideMark/>
          </w:tcPr>
          <w:p w:rsidR="00866E35" w:rsidRPr="001B46A0" w:rsidRDefault="00866E35" w:rsidP="00B6594A">
            <w:pPr>
              <w:jc w:val="center"/>
              <w:rPr>
                <w:rFonts w:ascii="Arial" w:hAnsi="Arial" w:cs="Arial"/>
                <w:color w:val="000000"/>
              </w:rPr>
            </w:pPr>
            <w:r w:rsidRPr="001B46A0">
              <w:rPr>
                <w:rFonts w:ascii="Arial" w:hAnsi="Arial" w:cs="Arial"/>
                <w:color w:val="000000"/>
              </w:rPr>
              <w:t>1</w:t>
            </w:r>
          </w:p>
        </w:tc>
        <w:tc>
          <w:tcPr>
            <w:tcW w:w="1685"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jc w:val="center"/>
              <w:rPr>
                <w:rFonts w:ascii="Arial" w:hAnsi="Arial" w:cs="Arial"/>
                <w:color w:val="000000"/>
              </w:rPr>
            </w:pPr>
            <w:r w:rsidRPr="001B46A0">
              <w:rPr>
                <w:rFonts w:ascii="Arial" w:hAnsi="Arial" w:cs="Arial"/>
                <w:color w:val="000000"/>
              </w:rPr>
              <w:t>2</w:t>
            </w:r>
          </w:p>
        </w:tc>
        <w:tc>
          <w:tcPr>
            <w:tcW w:w="2675"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jc w:val="center"/>
              <w:rPr>
                <w:rFonts w:ascii="Arial" w:hAnsi="Arial" w:cs="Arial"/>
                <w:color w:val="000000"/>
              </w:rPr>
            </w:pPr>
            <w:r w:rsidRPr="001B46A0">
              <w:rPr>
                <w:rFonts w:ascii="Arial" w:hAnsi="Arial" w:cs="Arial"/>
                <w:color w:val="000000"/>
              </w:rPr>
              <w:t>3</w:t>
            </w:r>
          </w:p>
        </w:tc>
        <w:tc>
          <w:tcPr>
            <w:tcW w:w="1373"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jc w:val="center"/>
              <w:rPr>
                <w:rFonts w:ascii="Arial" w:hAnsi="Arial" w:cs="Arial"/>
                <w:color w:val="000000"/>
              </w:rPr>
            </w:pPr>
            <w:r w:rsidRPr="001B46A0">
              <w:rPr>
                <w:rFonts w:ascii="Arial" w:hAnsi="Arial" w:cs="Arial"/>
                <w:color w:val="000000"/>
              </w:rPr>
              <w:t>4</w:t>
            </w:r>
          </w:p>
        </w:tc>
        <w:tc>
          <w:tcPr>
            <w:tcW w:w="2472"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jc w:val="center"/>
              <w:rPr>
                <w:rFonts w:ascii="Arial" w:hAnsi="Arial" w:cs="Arial"/>
                <w:color w:val="000000"/>
              </w:rPr>
            </w:pPr>
            <w:r w:rsidRPr="001B46A0">
              <w:rPr>
                <w:rFonts w:ascii="Arial" w:hAnsi="Arial" w:cs="Arial"/>
                <w:color w:val="000000"/>
              </w:rPr>
              <w:t>5</w:t>
            </w:r>
          </w:p>
        </w:tc>
      </w:tr>
      <w:tr w:rsidR="00866E35" w:rsidRPr="001B46A0" w:rsidTr="00B6594A">
        <w:trPr>
          <w:trHeight w:val="2904"/>
        </w:trPr>
        <w:tc>
          <w:tcPr>
            <w:tcW w:w="2175" w:type="dxa"/>
            <w:tcBorders>
              <w:top w:val="nil"/>
              <w:left w:val="single" w:sz="4" w:space="0" w:color="000000"/>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r w:rsidRPr="001B46A0">
              <w:rPr>
                <w:rFonts w:ascii="Arial" w:hAnsi="Arial" w:cs="Arial"/>
                <w:color w:val="000000"/>
              </w:rPr>
              <w:t>Основные средства</w:t>
            </w:r>
          </w:p>
        </w:tc>
        <w:tc>
          <w:tcPr>
            <w:tcW w:w="1685"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jc w:val="right"/>
              <w:rPr>
                <w:rFonts w:ascii="Arial" w:hAnsi="Arial" w:cs="Arial"/>
                <w:color w:val="000000"/>
              </w:rPr>
            </w:pPr>
            <w:r w:rsidRPr="001B46A0">
              <w:rPr>
                <w:rFonts w:ascii="Arial" w:hAnsi="Arial" w:cs="Arial"/>
                <w:color w:val="000000"/>
              </w:rPr>
              <w:t>257 917,08</w:t>
            </w:r>
          </w:p>
        </w:tc>
        <w:tc>
          <w:tcPr>
            <w:tcW w:w="2675"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r w:rsidRPr="001B46A0">
              <w:rPr>
                <w:rFonts w:ascii="Arial" w:hAnsi="Arial" w:cs="Arial"/>
                <w:color w:val="000000"/>
              </w:rPr>
              <w:t>приняты к учету основные средства -</w:t>
            </w:r>
            <w:r>
              <w:rPr>
                <w:rFonts w:ascii="Arial" w:hAnsi="Arial" w:cs="Arial"/>
                <w:color w:val="000000"/>
              </w:rPr>
              <w:t>255730,08</w:t>
            </w:r>
            <w:r w:rsidRPr="001B46A0">
              <w:rPr>
                <w:rFonts w:ascii="Arial" w:hAnsi="Arial" w:cs="Arial"/>
                <w:color w:val="000000"/>
              </w:rPr>
              <w:t xml:space="preserve"> руб.; восстановлены на баланс основные средства на сумму 2187,00 руб.  с </w:t>
            </w:r>
            <w:proofErr w:type="spellStart"/>
            <w:r w:rsidRPr="001B46A0">
              <w:rPr>
                <w:rFonts w:ascii="Arial" w:hAnsi="Arial" w:cs="Arial"/>
                <w:color w:val="000000"/>
              </w:rPr>
              <w:t>забалансового</w:t>
            </w:r>
            <w:proofErr w:type="spellEnd"/>
            <w:r w:rsidRPr="001B46A0">
              <w:rPr>
                <w:rFonts w:ascii="Arial" w:hAnsi="Arial" w:cs="Arial"/>
                <w:color w:val="000000"/>
              </w:rPr>
              <w:t xml:space="preserve"> учета</w:t>
            </w:r>
          </w:p>
        </w:tc>
        <w:tc>
          <w:tcPr>
            <w:tcW w:w="1373"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jc w:val="right"/>
              <w:rPr>
                <w:rFonts w:ascii="Arial" w:hAnsi="Arial" w:cs="Arial"/>
                <w:color w:val="000000"/>
              </w:rPr>
            </w:pPr>
            <w:r w:rsidRPr="001B46A0">
              <w:rPr>
                <w:rFonts w:ascii="Arial" w:hAnsi="Arial" w:cs="Arial"/>
                <w:color w:val="000000"/>
              </w:rPr>
              <w:t>154 473,58</w:t>
            </w:r>
          </w:p>
        </w:tc>
        <w:tc>
          <w:tcPr>
            <w:tcW w:w="2472"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r w:rsidRPr="001B46A0">
              <w:rPr>
                <w:rFonts w:ascii="Arial" w:hAnsi="Arial" w:cs="Arial"/>
                <w:color w:val="000000"/>
              </w:rPr>
              <w:t xml:space="preserve">списано для учета на </w:t>
            </w:r>
            <w:proofErr w:type="spellStart"/>
            <w:r w:rsidRPr="001B46A0">
              <w:rPr>
                <w:rFonts w:ascii="Arial" w:hAnsi="Arial" w:cs="Arial"/>
                <w:color w:val="000000"/>
              </w:rPr>
              <w:t>забалансовом</w:t>
            </w:r>
            <w:proofErr w:type="spellEnd"/>
            <w:r w:rsidRPr="001B46A0">
              <w:rPr>
                <w:rFonts w:ascii="Arial" w:hAnsi="Arial" w:cs="Arial"/>
                <w:color w:val="000000"/>
              </w:rPr>
              <w:t xml:space="preserve"> счете 21 -</w:t>
            </w:r>
            <w:r>
              <w:rPr>
                <w:rFonts w:ascii="Arial" w:hAnsi="Arial" w:cs="Arial"/>
                <w:color w:val="000000"/>
              </w:rPr>
              <w:t>65679,08</w:t>
            </w:r>
            <w:r w:rsidRPr="001B46A0">
              <w:rPr>
                <w:rFonts w:ascii="Arial" w:hAnsi="Arial" w:cs="Arial"/>
                <w:color w:val="000000"/>
              </w:rPr>
              <w:t xml:space="preserve"> руб</w:t>
            </w:r>
            <w:r>
              <w:rPr>
                <w:rFonts w:ascii="Arial" w:hAnsi="Arial" w:cs="Arial"/>
                <w:color w:val="000000"/>
              </w:rPr>
              <w:t>.</w:t>
            </w:r>
            <w:r w:rsidRPr="001B46A0">
              <w:rPr>
                <w:rFonts w:ascii="Arial" w:hAnsi="Arial" w:cs="Arial"/>
                <w:color w:val="000000"/>
              </w:rPr>
              <w:t>;</w:t>
            </w:r>
            <w:r>
              <w:rPr>
                <w:rFonts w:ascii="Arial" w:hAnsi="Arial" w:cs="Arial"/>
                <w:color w:val="000000"/>
              </w:rPr>
              <w:t xml:space="preserve"> </w:t>
            </w:r>
            <w:r w:rsidRPr="001B46A0">
              <w:rPr>
                <w:rFonts w:ascii="Arial" w:hAnsi="Arial" w:cs="Arial"/>
                <w:color w:val="000000"/>
              </w:rPr>
              <w:t>п</w:t>
            </w:r>
            <w:r>
              <w:rPr>
                <w:rFonts w:ascii="Arial" w:hAnsi="Arial" w:cs="Arial"/>
                <w:color w:val="000000"/>
              </w:rPr>
              <w:t>е</w:t>
            </w:r>
            <w:r w:rsidRPr="001B46A0">
              <w:rPr>
                <w:rFonts w:ascii="Arial" w:hAnsi="Arial" w:cs="Arial"/>
                <w:color w:val="000000"/>
              </w:rPr>
              <w:t>редано безвозмездно- 10687,50 руб</w:t>
            </w:r>
            <w:r>
              <w:rPr>
                <w:rFonts w:ascii="Arial" w:hAnsi="Arial" w:cs="Arial"/>
                <w:color w:val="000000"/>
              </w:rPr>
              <w:t>.</w:t>
            </w:r>
            <w:r w:rsidRPr="001B46A0">
              <w:rPr>
                <w:rFonts w:ascii="Arial" w:hAnsi="Arial" w:cs="Arial"/>
                <w:color w:val="000000"/>
              </w:rPr>
              <w:t xml:space="preserve">, списание оргтехники в связи с непригодностью для работы-78107,00 руб.,  </w:t>
            </w:r>
          </w:p>
        </w:tc>
      </w:tr>
      <w:tr w:rsidR="00866E35" w:rsidRPr="001B46A0" w:rsidTr="00B6594A">
        <w:trPr>
          <w:trHeight w:val="1056"/>
        </w:trPr>
        <w:tc>
          <w:tcPr>
            <w:tcW w:w="2175" w:type="dxa"/>
            <w:tcBorders>
              <w:top w:val="nil"/>
              <w:left w:val="single" w:sz="4" w:space="0" w:color="000000"/>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r w:rsidRPr="001B46A0">
              <w:rPr>
                <w:rFonts w:ascii="Arial" w:hAnsi="Arial" w:cs="Arial"/>
                <w:color w:val="000000"/>
              </w:rPr>
              <w:t>Амортизация основных средств</w:t>
            </w:r>
          </w:p>
        </w:tc>
        <w:tc>
          <w:tcPr>
            <w:tcW w:w="1685"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jc w:val="right"/>
              <w:rPr>
                <w:rFonts w:ascii="Arial" w:hAnsi="Arial" w:cs="Arial"/>
                <w:color w:val="000000"/>
              </w:rPr>
            </w:pPr>
            <w:r w:rsidRPr="001B46A0">
              <w:rPr>
                <w:rFonts w:ascii="Arial" w:hAnsi="Arial" w:cs="Arial"/>
                <w:color w:val="000000"/>
              </w:rPr>
              <w:t>0,00</w:t>
            </w:r>
          </w:p>
        </w:tc>
        <w:tc>
          <w:tcPr>
            <w:tcW w:w="2675"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r w:rsidRPr="001B46A0">
              <w:rPr>
                <w:rFonts w:ascii="Arial" w:hAnsi="Arial" w:cs="Arial"/>
                <w:color w:val="000000"/>
              </w:rPr>
              <w:t> </w:t>
            </w:r>
          </w:p>
        </w:tc>
        <w:tc>
          <w:tcPr>
            <w:tcW w:w="1373"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jc w:val="right"/>
              <w:rPr>
                <w:rFonts w:ascii="Arial" w:hAnsi="Arial" w:cs="Arial"/>
                <w:color w:val="000000"/>
              </w:rPr>
            </w:pPr>
            <w:r w:rsidRPr="001B46A0">
              <w:rPr>
                <w:rFonts w:ascii="Arial" w:hAnsi="Arial" w:cs="Arial"/>
                <w:color w:val="000000"/>
              </w:rPr>
              <w:t>313 812,86</w:t>
            </w:r>
          </w:p>
        </w:tc>
        <w:tc>
          <w:tcPr>
            <w:tcW w:w="2472"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proofErr w:type="gramStart"/>
            <w:r w:rsidRPr="001B46A0">
              <w:rPr>
                <w:rFonts w:ascii="Arial" w:hAnsi="Arial" w:cs="Arial"/>
                <w:color w:val="000000"/>
              </w:rPr>
              <w:t>начислена</w:t>
            </w:r>
            <w:proofErr w:type="gramEnd"/>
            <w:r w:rsidRPr="001B46A0">
              <w:rPr>
                <w:rFonts w:ascii="Arial" w:hAnsi="Arial" w:cs="Arial"/>
                <w:color w:val="000000"/>
              </w:rPr>
              <w:t xml:space="preserve"> амортизация-</w:t>
            </w:r>
            <w:r>
              <w:rPr>
                <w:rFonts w:ascii="Arial" w:hAnsi="Arial" w:cs="Arial"/>
                <w:color w:val="000000"/>
              </w:rPr>
              <w:t xml:space="preserve">400420,36 руб.; списана </w:t>
            </w:r>
            <w:proofErr w:type="spellStart"/>
            <w:r>
              <w:rPr>
                <w:rFonts w:ascii="Arial" w:hAnsi="Arial" w:cs="Arial"/>
                <w:color w:val="000000"/>
              </w:rPr>
              <w:t>амортиз</w:t>
            </w:r>
            <w:proofErr w:type="spellEnd"/>
            <w:r>
              <w:rPr>
                <w:rFonts w:ascii="Arial" w:hAnsi="Arial" w:cs="Arial"/>
                <w:color w:val="000000"/>
              </w:rPr>
              <w:t>. -78</w:t>
            </w:r>
            <w:r w:rsidRPr="001B46A0">
              <w:rPr>
                <w:rFonts w:ascii="Arial" w:hAnsi="Arial" w:cs="Arial"/>
                <w:color w:val="000000"/>
              </w:rPr>
              <w:t>107,00 руб., пер</w:t>
            </w:r>
            <w:r>
              <w:rPr>
                <w:rFonts w:ascii="Arial" w:hAnsi="Arial" w:cs="Arial"/>
                <w:color w:val="000000"/>
              </w:rPr>
              <w:t>е</w:t>
            </w:r>
            <w:r w:rsidRPr="001B46A0">
              <w:rPr>
                <w:rFonts w:ascii="Arial" w:hAnsi="Arial" w:cs="Arial"/>
                <w:color w:val="000000"/>
              </w:rPr>
              <w:t>дана безвозмездно -8500,50 руб.</w:t>
            </w:r>
          </w:p>
        </w:tc>
      </w:tr>
      <w:tr w:rsidR="00866E35" w:rsidRPr="001B46A0" w:rsidTr="00B6594A">
        <w:trPr>
          <w:trHeight w:val="2376"/>
        </w:trPr>
        <w:tc>
          <w:tcPr>
            <w:tcW w:w="2175" w:type="dxa"/>
            <w:tcBorders>
              <w:top w:val="nil"/>
              <w:left w:val="single" w:sz="4" w:space="0" w:color="000000"/>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r w:rsidRPr="001B46A0">
              <w:rPr>
                <w:rFonts w:ascii="Arial" w:hAnsi="Arial" w:cs="Arial"/>
                <w:color w:val="000000"/>
              </w:rPr>
              <w:t>Вложения в основные средства</w:t>
            </w:r>
          </w:p>
        </w:tc>
        <w:tc>
          <w:tcPr>
            <w:tcW w:w="1685"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jc w:val="right"/>
              <w:rPr>
                <w:rFonts w:ascii="Arial" w:hAnsi="Arial" w:cs="Arial"/>
                <w:color w:val="000000"/>
              </w:rPr>
            </w:pPr>
            <w:r w:rsidRPr="001B46A0">
              <w:rPr>
                <w:rFonts w:ascii="Arial" w:hAnsi="Arial" w:cs="Arial"/>
                <w:color w:val="000000"/>
              </w:rPr>
              <w:t>255 730,08</w:t>
            </w:r>
          </w:p>
        </w:tc>
        <w:tc>
          <w:tcPr>
            <w:tcW w:w="2675"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r w:rsidRPr="001B46A0">
              <w:rPr>
                <w:rFonts w:ascii="Arial" w:hAnsi="Arial" w:cs="Arial"/>
                <w:color w:val="000000"/>
              </w:rPr>
              <w:t>приобрет</w:t>
            </w:r>
            <w:proofErr w:type="gramStart"/>
            <w:r w:rsidRPr="001B46A0">
              <w:rPr>
                <w:rFonts w:ascii="Arial" w:hAnsi="Arial" w:cs="Arial"/>
                <w:color w:val="000000"/>
              </w:rPr>
              <w:t>.о</w:t>
            </w:r>
            <w:proofErr w:type="gramEnd"/>
            <w:r w:rsidRPr="001B46A0">
              <w:rPr>
                <w:rFonts w:ascii="Arial" w:hAnsi="Arial" w:cs="Arial"/>
                <w:color w:val="000000"/>
              </w:rPr>
              <w:t>сн.средств-</w:t>
            </w:r>
            <w:r>
              <w:rPr>
                <w:rFonts w:ascii="Arial" w:hAnsi="Arial" w:cs="Arial"/>
                <w:color w:val="000000"/>
              </w:rPr>
              <w:t>217136,08</w:t>
            </w:r>
            <w:r w:rsidRPr="001B46A0">
              <w:rPr>
                <w:rFonts w:ascii="Arial" w:hAnsi="Arial" w:cs="Arial"/>
                <w:color w:val="000000"/>
              </w:rPr>
              <w:t>; списаны комплектующие к оргтехнике на сумму 38594,00 для сборки компьютера</w:t>
            </w:r>
          </w:p>
        </w:tc>
        <w:tc>
          <w:tcPr>
            <w:tcW w:w="1373"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jc w:val="right"/>
              <w:rPr>
                <w:rFonts w:ascii="Arial" w:hAnsi="Arial" w:cs="Arial"/>
                <w:color w:val="000000"/>
              </w:rPr>
            </w:pPr>
            <w:r w:rsidRPr="001B46A0">
              <w:rPr>
                <w:rFonts w:ascii="Arial" w:hAnsi="Arial" w:cs="Arial"/>
                <w:color w:val="000000"/>
              </w:rPr>
              <w:t>255 730,08</w:t>
            </w:r>
          </w:p>
        </w:tc>
        <w:tc>
          <w:tcPr>
            <w:tcW w:w="2472"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r w:rsidRPr="001B46A0">
              <w:rPr>
                <w:rFonts w:ascii="Arial" w:hAnsi="Arial" w:cs="Arial"/>
                <w:color w:val="000000"/>
              </w:rPr>
              <w:t>приняты к учету основные средства</w:t>
            </w:r>
          </w:p>
        </w:tc>
      </w:tr>
      <w:tr w:rsidR="00866E35" w:rsidRPr="001B46A0" w:rsidTr="00B6594A">
        <w:trPr>
          <w:trHeight w:val="1848"/>
        </w:trPr>
        <w:tc>
          <w:tcPr>
            <w:tcW w:w="2175" w:type="dxa"/>
            <w:tcBorders>
              <w:top w:val="nil"/>
              <w:left w:val="single" w:sz="4" w:space="0" w:color="000000"/>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r w:rsidRPr="001B46A0">
              <w:rPr>
                <w:rFonts w:ascii="Arial" w:hAnsi="Arial" w:cs="Arial"/>
                <w:color w:val="000000"/>
              </w:rPr>
              <w:t>Материальные запасы</w:t>
            </w:r>
          </w:p>
        </w:tc>
        <w:tc>
          <w:tcPr>
            <w:tcW w:w="1685"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jc w:val="right"/>
              <w:rPr>
                <w:rFonts w:ascii="Arial" w:hAnsi="Arial" w:cs="Arial"/>
                <w:color w:val="000000"/>
              </w:rPr>
            </w:pPr>
            <w:r w:rsidRPr="001B46A0">
              <w:rPr>
                <w:rFonts w:ascii="Arial" w:hAnsi="Arial" w:cs="Arial"/>
                <w:color w:val="000000"/>
              </w:rPr>
              <w:t>922 181,14</w:t>
            </w:r>
          </w:p>
        </w:tc>
        <w:tc>
          <w:tcPr>
            <w:tcW w:w="2675"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r w:rsidRPr="001B46A0">
              <w:rPr>
                <w:rFonts w:ascii="Arial" w:hAnsi="Arial" w:cs="Arial"/>
                <w:color w:val="000000"/>
              </w:rPr>
              <w:t>приобрет</w:t>
            </w:r>
            <w:proofErr w:type="gramStart"/>
            <w:r w:rsidRPr="001B46A0">
              <w:rPr>
                <w:rFonts w:ascii="Arial" w:hAnsi="Arial" w:cs="Arial"/>
                <w:color w:val="000000"/>
              </w:rPr>
              <w:t>.м</w:t>
            </w:r>
            <w:proofErr w:type="gramEnd"/>
            <w:r w:rsidRPr="001B46A0">
              <w:rPr>
                <w:rFonts w:ascii="Arial" w:hAnsi="Arial" w:cs="Arial"/>
                <w:color w:val="000000"/>
              </w:rPr>
              <w:t>ат.</w:t>
            </w:r>
            <w:proofErr w:type="spellStart"/>
            <w:r w:rsidRPr="001B46A0">
              <w:rPr>
                <w:rFonts w:ascii="Arial" w:hAnsi="Arial" w:cs="Arial"/>
                <w:color w:val="000000"/>
              </w:rPr>
              <w:t>зап</w:t>
            </w:r>
            <w:proofErr w:type="spellEnd"/>
            <w:r w:rsidRPr="001B46A0">
              <w:rPr>
                <w:rFonts w:ascii="Arial" w:hAnsi="Arial" w:cs="Arial"/>
                <w:color w:val="000000"/>
              </w:rPr>
              <w:t>.;покупка канцтоваров, запчастей к оргтехнике</w:t>
            </w:r>
          </w:p>
        </w:tc>
        <w:tc>
          <w:tcPr>
            <w:tcW w:w="1373" w:type="dxa"/>
            <w:tcBorders>
              <w:top w:val="nil"/>
              <w:left w:val="nil"/>
              <w:bottom w:val="single" w:sz="4" w:space="0" w:color="000000"/>
              <w:right w:val="single" w:sz="4" w:space="0" w:color="000000"/>
            </w:tcBorders>
            <w:shd w:val="clear" w:color="auto" w:fill="auto"/>
            <w:vAlign w:val="bottom"/>
            <w:hideMark/>
          </w:tcPr>
          <w:p w:rsidR="00866E35" w:rsidRPr="001B46A0" w:rsidRDefault="00531FAD" w:rsidP="00B6594A">
            <w:pPr>
              <w:jc w:val="right"/>
              <w:rPr>
                <w:rFonts w:ascii="Arial" w:hAnsi="Arial" w:cs="Arial"/>
                <w:color w:val="000000"/>
              </w:rPr>
            </w:pPr>
            <w:r>
              <w:rPr>
                <w:rFonts w:ascii="Arial" w:hAnsi="Arial" w:cs="Arial"/>
                <w:color w:val="000000"/>
              </w:rPr>
              <w:t>814 689,53</w:t>
            </w:r>
          </w:p>
        </w:tc>
        <w:tc>
          <w:tcPr>
            <w:tcW w:w="2472" w:type="dxa"/>
            <w:tcBorders>
              <w:top w:val="nil"/>
              <w:left w:val="nil"/>
              <w:bottom w:val="single" w:sz="4" w:space="0" w:color="000000"/>
              <w:right w:val="single" w:sz="4" w:space="0" w:color="000000"/>
            </w:tcBorders>
            <w:shd w:val="clear" w:color="auto" w:fill="auto"/>
            <w:vAlign w:val="bottom"/>
            <w:hideMark/>
          </w:tcPr>
          <w:p w:rsidR="00866E35" w:rsidRPr="001B46A0" w:rsidRDefault="00866E35" w:rsidP="00B6594A">
            <w:pPr>
              <w:rPr>
                <w:rFonts w:ascii="Arial" w:hAnsi="Arial" w:cs="Arial"/>
                <w:color w:val="000000"/>
              </w:rPr>
            </w:pPr>
            <w:r w:rsidRPr="001B46A0">
              <w:rPr>
                <w:rFonts w:ascii="Arial" w:hAnsi="Arial" w:cs="Arial"/>
                <w:color w:val="000000"/>
              </w:rPr>
              <w:t xml:space="preserve">списание </w:t>
            </w:r>
            <w:proofErr w:type="spellStart"/>
            <w:r w:rsidRPr="001B46A0">
              <w:rPr>
                <w:rFonts w:ascii="Arial" w:hAnsi="Arial" w:cs="Arial"/>
                <w:color w:val="000000"/>
              </w:rPr>
              <w:t>мат</w:t>
            </w:r>
            <w:proofErr w:type="gramStart"/>
            <w:r w:rsidRPr="001B46A0">
              <w:rPr>
                <w:rFonts w:ascii="Arial" w:hAnsi="Arial" w:cs="Arial"/>
                <w:color w:val="000000"/>
              </w:rPr>
              <w:t>.з</w:t>
            </w:r>
            <w:proofErr w:type="gramEnd"/>
            <w:r w:rsidRPr="001B46A0">
              <w:rPr>
                <w:rFonts w:ascii="Arial" w:hAnsi="Arial" w:cs="Arial"/>
                <w:color w:val="000000"/>
              </w:rPr>
              <w:t>ап</w:t>
            </w:r>
            <w:proofErr w:type="spellEnd"/>
            <w:r w:rsidRPr="001B46A0">
              <w:rPr>
                <w:rFonts w:ascii="Arial" w:hAnsi="Arial" w:cs="Arial"/>
                <w:color w:val="000000"/>
              </w:rPr>
              <w:t>. на нужды учреждения -</w:t>
            </w:r>
            <w:r>
              <w:rPr>
                <w:rFonts w:ascii="Arial" w:hAnsi="Arial" w:cs="Arial"/>
                <w:color w:val="000000"/>
              </w:rPr>
              <w:t>757195,53</w:t>
            </w:r>
            <w:r w:rsidRPr="001B46A0">
              <w:rPr>
                <w:rFonts w:ascii="Arial" w:hAnsi="Arial" w:cs="Arial"/>
                <w:color w:val="000000"/>
              </w:rPr>
              <w:t xml:space="preserve"> руб., переданы безвозмездно мониторы на сумму 16400,00 руб.</w:t>
            </w:r>
            <w:r w:rsidR="00531FAD">
              <w:rPr>
                <w:rFonts w:ascii="Arial" w:hAnsi="Arial" w:cs="Arial"/>
                <w:color w:val="000000"/>
              </w:rPr>
              <w:t xml:space="preserve"> в казенные учреждения и в бюджетное учреждение района стоимостью 2500,00 руб.</w:t>
            </w:r>
            <w:r w:rsidRPr="001B46A0">
              <w:rPr>
                <w:rFonts w:ascii="Arial" w:hAnsi="Arial" w:cs="Arial"/>
                <w:color w:val="000000"/>
              </w:rPr>
              <w:t>; списаны материалы в сумме 38594,00 на формирование основного средства</w:t>
            </w:r>
          </w:p>
        </w:tc>
      </w:tr>
    </w:tbl>
    <w:p w:rsidR="00866E35" w:rsidRDefault="00866E35" w:rsidP="00866E35">
      <w:pPr>
        <w:jc w:val="both"/>
        <w:rPr>
          <w:color w:val="000000"/>
          <w:sz w:val="28"/>
          <w:szCs w:val="28"/>
        </w:rPr>
      </w:pPr>
    </w:p>
    <w:p w:rsidR="00866E35" w:rsidRDefault="00866E35" w:rsidP="00866E35">
      <w:pPr>
        <w:jc w:val="both"/>
        <w:rPr>
          <w:color w:val="000000"/>
          <w:sz w:val="28"/>
          <w:szCs w:val="28"/>
        </w:rPr>
      </w:pPr>
      <w:r>
        <w:rPr>
          <w:color w:val="000000"/>
          <w:sz w:val="28"/>
          <w:szCs w:val="28"/>
        </w:rPr>
        <w:lastRenderedPageBreak/>
        <w:t>На 01.01.2023 год по счету 106.00 "Вложения в основные средства" остаток отсутствует.</w:t>
      </w:r>
    </w:p>
    <w:p w:rsidR="00866E35" w:rsidRDefault="00866E35" w:rsidP="00866E35">
      <w:pPr>
        <w:jc w:val="both"/>
        <w:rPr>
          <w:color w:val="000000"/>
          <w:sz w:val="28"/>
          <w:szCs w:val="28"/>
        </w:rPr>
      </w:pPr>
      <w:r>
        <w:rPr>
          <w:color w:val="000000"/>
          <w:sz w:val="28"/>
          <w:szCs w:val="28"/>
        </w:rPr>
        <w:br/>
        <w:t xml:space="preserve">     На 01.01.2023 года имеется дебиторская задолженность в сумме </w:t>
      </w:r>
      <w:r w:rsidR="0039591C">
        <w:rPr>
          <w:color w:val="000000"/>
          <w:sz w:val="28"/>
          <w:szCs w:val="28"/>
        </w:rPr>
        <w:t>2 112 436 044,96</w:t>
      </w:r>
      <w:r>
        <w:rPr>
          <w:color w:val="000000"/>
          <w:sz w:val="28"/>
          <w:szCs w:val="28"/>
        </w:rPr>
        <w:t xml:space="preserve"> рубля, </w:t>
      </w:r>
      <w:r w:rsidR="000E3930">
        <w:rPr>
          <w:color w:val="000000"/>
          <w:sz w:val="28"/>
          <w:szCs w:val="28"/>
        </w:rPr>
        <w:t>просроченная – отсутствует,</w:t>
      </w:r>
    </w:p>
    <w:p w:rsidR="000E3930" w:rsidRDefault="00866E35" w:rsidP="00866E35">
      <w:pPr>
        <w:jc w:val="both"/>
        <w:rPr>
          <w:color w:val="000000"/>
          <w:sz w:val="28"/>
          <w:szCs w:val="28"/>
        </w:rPr>
      </w:pPr>
      <w:r>
        <w:rPr>
          <w:color w:val="000000"/>
          <w:sz w:val="28"/>
          <w:szCs w:val="28"/>
        </w:rPr>
        <w:t xml:space="preserve">      На 01.01.2023 года имеется кредиторская задолженность в сумме 216283,02 рублей. </w:t>
      </w:r>
    </w:p>
    <w:tbl>
      <w:tblPr>
        <w:tblW w:w="7640" w:type="dxa"/>
        <w:tblInd w:w="93" w:type="dxa"/>
        <w:tblLayout w:type="fixed"/>
        <w:tblLook w:val="04A0" w:firstRow="1" w:lastRow="0" w:firstColumn="1" w:lastColumn="0" w:noHBand="0" w:noVBand="1"/>
      </w:tblPr>
      <w:tblGrid>
        <w:gridCol w:w="1801"/>
        <w:gridCol w:w="1900"/>
        <w:gridCol w:w="1183"/>
        <w:gridCol w:w="2756"/>
      </w:tblGrid>
      <w:tr w:rsidR="000E3930" w:rsidRPr="000E3930" w:rsidTr="000E3930">
        <w:trPr>
          <w:trHeight w:val="549"/>
        </w:trPr>
        <w:tc>
          <w:tcPr>
            <w:tcW w:w="7640" w:type="dxa"/>
            <w:gridSpan w:val="4"/>
            <w:tcBorders>
              <w:top w:val="nil"/>
              <w:left w:val="nil"/>
              <w:bottom w:val="nil"/>
              <w:right w:val="nil"/>
            </w:tcBorders>
            <w:shd w:val="clear" w:color="auto" w:fill="auto"/>
            <w:vAlign w:val="bottom"/>
            <w:hideMark/>
          </w:tcPr>
          <w:p w:rsidR="000E3930" w:rsidRPr="000E3930" w:rsidRDefault="000E3930" w:rsidP="000E3930">
            <w:pPr>
              <w:jc w:val="center"/>
              <w:rPr>
                <w:rFonts w:ascii="Arial" w:hAnsi="Arial" w:cs="Arial"/>
                <w:color w:val="000000"/>
              </w:rPr>
            </w:pPr>
            <w:r w:rsidRPr="000E3930">
              <w:rPr>
                <w:rFonts w:ascii="Arial" w:hAnsi="Arial" w:cs="Arial"/>
                <w:color w:val="000000"/>
              </w:rPr>
              <w:t xml:space="preserve">Расшифровка дебиторской задолженности </w:t>
            </w:r>
            <w:r w:rsidRPr="000E3930">
              <w:rPr>
                <w:rFonts w:ascii="Arial" w:hAnsi="Arial" w:cs="Arial"/>
                <w:color w:val="000000"/>
              </w:rPr>
              <w:br/>
              <w:t>на конец отчетного периода по счетам учета</w:t>
            </w:r>
          </w:p>
        </w:tc>
      </w:tr>
      <w:tr w:rsidR="000E3930" w:rsidRPr="000E3930" w:rsidTr="0039591C">
        <w:trPr>
          <w:trHeight w:val="264"/>
        </w:trPr>
        <w:tc>
          <w:tcPr>
            <w:tcW w:w="1801" w:type="dxa"/>
            <w:tcBorders>
              <w:top w:val="nil"/>
              <w:left w:val="nil"/>
              <w:bottom w:val="nil"/>
              <w:right w:val="nil"/>
            </w:tcBorders>
            <w:shd w:val="clear" w:color="auto" w:fill="auto"/>
            <w:vAlign w:val="bottom"/>
            <w:hideMark/>
          </w:tcPr>
          <w:p w:rsidR="000E3930" w:rsidRPr="000E3930" w:rsidRDefault="000E3930" w:rsidP="000E3930">
            <w:pPr>
              <w:rPr>
                <w:rFonts w:ascii="Arial" w:hAnsi="Arial" w:cs="Arial"/>
                <w:color w:val="000000"/>
              </w:rPr>
            </w:pPr>
          </w:p>
        </w:tc>
        <w:tc>
          <w:tcPr>
            <w:tcW w:w="1900" w:type="dxa"/>
            <w:tcBorders>
              <w:top w:val="nil"/>
              <w:left w:val="nil"/>
              <w:bottom w:val="nil"/>
              <w:right w:val="nil"/>
            </w:tcBorders>
            <w:shd w:val="clear" w:color="auto" w:fill="auto"/>
            <w:vAlign w:val="bottom"/>
            <w:hideMark/>
          </w:tcPr>
          <w:p w:rsidR="000E3930" w:rsidRPr="000E3930" w:rsidRDefault="000E3930" w:rsidP="000E3930">
            <w:pPr>
              <w:rPr>
                <w:rFonts w:ascii="Arial" w:hAnsi="Arial" w:cs="Arial"/>
                <w:color w:val="000000"/>
              </w:rPr>
            </w:pPr>
          </w:p>
        </w:tc>
        <w:tc>
          <w:tcPr>
            <w:tcW w:w="1183" w:type="dxa"/>
            <w:tcBorders>
              <w:top w:val="nil"/>
              <w:left w:val="nil"/>
              <w:bottom w:val="nil"/>
              <w:right w:val="nil"/>
            </w:tcBorders>
            <w:shd w:val="clear" w:color="auto" w:fill="auto"/>
            <w:vAlign w:val="bottom"/>
            <w:hideMark/>
          </w:tcPr>
          <w:p w:rsidR="000E3930" w:rsidRPr="000E3930" w:rsidRDefault="000E3930" w:rsidP="000E3930">
            <w:pPr>
              <w:rPr>
                <w:rFonts w:ascii="Arial" w:hAnsi="Arial" w:cs="Arial"/>
                <w:color w:val="000000"/>
              </w:rPr>
            </w:pPr>
          </w:p>
        </w:tc>
        <w:tc>
          <w:tcPr>
            <w:tcW w:w="2756" w:type="dxa"/>
            <w:tcBorders>
              <w:top w:val="nil"/>
              <w:left w:val="nil"/>
              <w:bottom w:val="nil"/>
              <w:right w:val="nil"/>
            </w:tcBorders>
            <w:shd w:val="clear" w:color="auto" w:fill="auto"/>
            <w:vAlign w:val="bottom"/>
            <w:hideMark/>
          </w:tcPr>
          <w:p w:rsidR="000E3930" w:rsidRPr="000E3930" w:rsidRDefault="000E3930" w:rsidP="000E3930">
            <w:pPr>
              <w:rPr>
                <w:rFonts w:ascii="Arial" w:hAnsi="Arial" w:cs="Arial"/>
                <w:color w:val="000000"/>
              </w:rPr>
            </w:pPr>
          </w:p>
        </w:tc>
      </w:tr>
      <w:tr w:rsidR="000E3930" w:rsidRPr="000E3930" w:rsidTr="0039591C">
        <w:trPr>
          <w:trHeight w:val="528"/>
        </w:trPr>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3930" w:rsidRPr="000E3930" w:rsidRDefault="000E3930" w:rsidP="000E3930">
            <w:pPr>
              <w:jc w:val="center"/>
              <w:rPr>
                <w:rFonts w:ascii="Arial" w:hAnsi="Arial" w:cs="Arial"/>
                <w:color w:val="000000"/>
              </w:rPr>
            </w:pPr>
            <w:r w:rsidRPr="000E3930">
              <w:rPr>
                <w:rFonts w:ascii="Arial" w:hAnsi="Arial" w:cs="Arial"/>
                <w:color w:val="000000"/>
              </w:rPr>
              <w:t>Код счета</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rsidR="000E3930" w:rsidRPr="000E3930" w:rsidRDefault="000E3930" w:rsidP="000E3930">
            <w:pPr>
              <w:jc w:val="center"/>
              <w:rPr>
                <w:rFonts w:ascii="Arial" w:hAnsi="Arial" w:cs="Arial"/>
                <w:color w:val="000000"/>
              </w:rPr>
            </w:pPr>
            <w:r w:rsidRPr="000E3930">
              <w:rPr>
                <w:rFonts w:ascii="Arial" w:hAnsi="Arial" w:cs="Arial"/>
                <w:color w:val="000000"/>
              </w:rPr>
              <w:t>Сумма, рублей</w:t>
            </w:r>
          </w:p>
        </w:tc>
        <w:tc>
          <w:tcPr>
            <w:tcW w:w="1183" w:type="dxa"/>
            <w:tcBorders>
              <w:top w:val="single" w:sz="4" w:space="0" w:color="000000"/>
              <w:left w:val="nil"/>
              <w:bottom w:val="single" w:sz="4" w:space="0" w:color="000000"/>
              <w:right w:val="single" w:sz="4" w:space="0" w:color="000000"/>
            </w:tcBorders>
            <w:shd w:val="clear" w:color="auto" w:fill="auto"/>
            <w:vAlign w:val="center"/>
            <w:hideMark/>
          </w:tcPr>
          <w:p w:rsidR="000E3930" w:rsidRPr="000E3930" w:rsidRDefault="000E3930" w:rsidP="000E3930">
            <w:pPr>
              <w:jc w:val="center"/>
              <w:rPr>
                <w:rFonts w:ascii="Arial" w:hAnsi="Arial" w:cs="Arial"/>
                <w:color w:val="000000"/>
              </w:rPr>
            </w:pPr>
            <w:r w:rsidRPr="000E3930">
              <w:rPr>
                <w:rFonts w:ascii="Arial" w:hAnsi="Arial" w:cs="Arial"/>
                <w:color w:val="000000"/>
              </w:rPr>
              <w:t xml:space="preserve">из них </w:t>
            </w:r>
            <w:proofErr w:type="gramStart"/>
            <w:r w:rsidRPr="000E3930">
              <w:rPr>
                <w:rFonts w:ascii="Arial" w:hAnsi="Arial" w:cs="Arial"/>
                <w:color w:val="000000"/>
              </w:rPr>
              <w:t>просроченная</w:t>
            </w:r>
            <w:proofErr w:type="gramEnd"/>
            <w:r w:rsidRPr="000E3930">
              <w:rPr>
                <w:rFonts w:ascii="Arial" w:hAnsi="Arial" w:cs="Arial"/>
                <w:color w:val="000000"/>
              </w:rPr>
              <w:t>, рублей</w:t>
            </w:r>
          </w:p>
        </w:tc>
        <w:tc>
          <w:tcPr>
            <w:tcW w:w="2756" w:type="dxa"/>
            <w:tcBorders>
              <w:top w:val="single" w:sz="4" w:space="0" w:color="000000"/>
              <w:left w:val="nil"/>
              <w:bottom w:val="single" w:sz="4" w:space="0" w:color="000000"/>
              <w:right w:val="single" w:sz="4" w:space="0" w:color="000000"/>
            </w:tcBorders>
            <w:shd w:val="clear" w:color="auto" w:fill="auto"/>
            <w:vAlign w:val="center"/>
            <w:hideMark/>
          </w:tcPr>
          <w:p w:rsidR="000E3930" w:rsidRPr="000E3930" w:rsidRDefault="000E3930" w:rsidP="000E3930">
            <w:pPr>
              <w:jc w:val="center"/>
              <w:rPr>
                <w:rFonts w:ascii="Arial" w:hAnsi="Arial" w:cs="Arial"/>
                <w:color w:val="000000"/>
              </w:rPr>
            </w:pPr>
            <w:r w:rsidRPr="000E3930">
              <w:rPr>
                <w:rFonts w:ascii="Arial" w:hAnsi="Arial" w:cs="Arial"/>
                <w:color w:val="000000"/>
              </w:rPr>
              <w:t>Расшифровка</w:t>
            </w:r>
          </w:p>
        </w:tc>
      </w:tr>
      <w:tr w:rsidR="000E3930" w:rsidRPr="000E3930" w:rsidTr="0039591C">
        <w:trPr>
          <w:trHeight w:val="264"/>
        </w:trPr>
        <w:tc>
          <w:tcPr>
            <w:tcW w:w="1801" w:type="dxa"/>
            <w:tcBorders>
              <w:top w:val="nil"/>
              <w:left w:val="single" w:sz="4" w:space="0" w:color="000000"/>
              <w:bottom w:val="single" w:sz="4" w:space="0" w:color="000000"/>
              <w:right w:val="single" w:sz="4" w:space="0" w:color="000000"/>
            </w:tcBorders>
            <w:shd w:val="clear" w:color="auto" w:fill="auto"/>
            <w:vAlign w:val="bottom"/>
            <w:hideMark/>
          </w:tcPr>
          <w:p w:rsidR="000E3930" w:rsidRPr="000E3930" w:rsidRDefault="000E3930" w:rsidP="000E3930">
            <w:pPr>
              <w:jc w:val="center"/>
              <w:rPr>
                <w:rFonts w:ascii="Arial" w:hAnsi="Arial" w:cs="Arial"/>
                <w:color w:val="000000"/>
              </w:rPr>
            </w:pPr>
            <w:r w:rsidRPr="000E3930">
              <w:rPr>
                <w:rFonts w:ascii="Arial" w:hAnsi="Arial" w:cs="Arial"/>
                <w:color w:val="000000"/>
              </w:rPr>
              <w:t>1</w:t>
            </w:r>
          </w:p>
        </w:tc>
        <w:tc>
          <w:tcPr>
            <w:tcW w:w="1900" w:type="dxa"/>
            <w:tcBorders>
              <w:top w:val="nil"/>
              <w:left w:val="nil"/>
              <w:bottom w:val="single" w:sz="4" w:space="0" w:color="000000"/>
              <w:right w:val="single" w:sz="4" w:space="0" w:color="000000"/>
            </w:tcBorders>
            <w:shd w:val="clear" w:color="auto" w:fill="auto"/>
            <w:vAlign w:val="bottom"/>
            <w:hideMark/>
          </w:tcPr>
          <w:p w:rsidR="000E3930" w:rsidRPr="000E3930" w:rsidRDefault="000E3930" w:rsidP="000E3930">
            <w:pPr>
              <w:jc w:val="center"/>
              <w:rPr>
                <w:rFonts w:ascii="Arial" w:hAnsi="Arial" w:cs="Arial"/>
                <w:color w:val="000000"/>
              </w:rPr>
            </w:pPr>
            <w:r w:rsidRPr="000E3930">
              <w:rPr>
                <w:rFonts w:ascii="Arial" w:hAnsi="Arial" w:cs="Arial"/>
                <w:color w:val="000000"/>
              </w:rPr>
              <w:t>2</w:t>
            </w:r>
          </w:p>
        </w:tc>
        <w:tc>
          <w:tcPr>
            <w:tcW w:w="1183" w:type="dxa"/>
            <w:tcBorders>
              <w:top w:val="nil"/>
              <w:left w:val="nil"/>
              <w:bottom w:val="single" w:sz="4" w:space="0" w:color="000000"/>
              <w:right w:val="single" w:sz="4" w:space="0" w:color="000000"/>
            </w:tcBorders>
            <w:shd w:val="clear" w:color="auto" w:fill="auto"/>
            <w:vAlign w:val="bottom"/>
            <w:hideMark/>
          </w:tcPr>
          <w:p w:rsidR="000E3930" w:rsidRPr="000E3930" w:rsidRDefault="000E3930" w:rsidP="000E3930">
            <w:pPr>
              <w:jc w:val="center"/>
              <w:rPr>
                <w:rFonts w:ascii="Arial" w:hAnsi="Arial" w:cs="Arial"/>
                <w:color w:val="000000"/>
              </w:rPr>
            </w:pPr>
            <w:r w:rsidRPr="000E3930">
              <w:rPr>
                <w:rFonts w:ascii="Arial" w:hAnsi="Arial" w:cs="Arial"/>
                <w:color w:val="000000"/>
              </w:rPr>
              <w:t>3</w:t>
            </w:r>
          </w:p>
        </w:tc>
        <w:tc>
          <w:tcPr>
            <w:tcW w:w="2756" w:type="dxa"/>
            <w:tcBorders>
              <w:top w:val="nil"/>
              <w:left w:val="nil"/>
              <w:bottom w:val="single" w:sz="4" w:space="0" w:color="000000"/>
              <w:right w:val="single" w:sz="4" w:space="0" w:color="000000"/>
            </w:tcBorders>
            <w:shd w:val="clear" w:color="auto" w:fill="auto"/>
            <w:vAlign w:val="bottom"/>
            <w:hideMark/>
          </w:tcPr>
          <w:p w:rsidR="000E3930" w:rsidRPr="000E3930" w:rsidRDefault="000E3930" w:rsidP="000E3930">
            <w:pPr>
              <w:jc w:val="center"/>
              <w:rPr>
                <w:rFonts w:ascii="Arial" w:hAnsi="Arial" w:cs="Arial"/>
                <w:color w:val="000000"/>
              </w:rPr>
            </w:pPr>
            <w:r w:rsidRPr="000E3930">
              <w:rPr>
                <w:rFonts w:ascii="Arial" w:hAnsi="Arial" w:cs="Arial"/>
                <w:color w:val="000000"/>
              </w:rPr>
              <w:t>4</w:t>
            </w:r>
          </w:p>
        </w:tc>
      </w:tr>
      <w:tr w:rsidR="0039591C" w:rsidRPr="000E3930" w:rsidTr="0039591C">
        <w:trPr>
          <w:trHeight w:val="264"/>
        </w:trPr>
        <w:tc>
          <w:tcPr>
            <w:tcW w:w="1801" w:type="dxa"/>
            <w:tcBorders>
              <w:top w:val="nil"/>
              <w:left w:val="single" w:sz="4" w:space="0" w:color="000000"/>
              <w:bottom w:val="single" w:sz="4" w:space="0" w:color="000000"/>
              <w:right w:val="single" w:sz="4" w:space="0" w:color="000000"/>
            </w:tcBorders>
            <w:shd w:val="clear" w:color="auto" w:fill="auto"/>
            <w:vAlign w:val="bottom"/>
          </w:tcPr>
          <w:p w:rsidR="0039591C" w:rsidRPr="000E3930" w:rsidRDefault="0039591C" w:rsidP="0039591C">
            <w:pPr>
              <w:rPr>
                <w:rFonts w:ascii="Arial" w:hAnsi="Arial" w:cs="Arial"/>
                <w:color w:val="000000"/>
              </w:rPr>
            </w:pPr>
            <w:r>
              <w:rPr>
                <w:rFonts w:ascii="Arial" w:hAnsi="Arial" w:cs="Arial"/>
                <w:color w:val="000000"/>
              </w:rPr>
              <w:t>20551001</w:t>
            </w:r>
          </w:p>
        </w:tc>
        <w:tc>
          <w:tcPr>
            <w:tcW w:w="1900" w:type="dxa"/>
            <w:tcBorders>
              <w:top w:val="nil"/>
              <w:left w:val="nil"/>
              <w:bottom w:val="single" w:sz="4" w:space="0" w:color="000000"/>
              <w:right w:val="single" w:sz="4" w:space="0" w:color="000000"/>
            </w:tcBorders>
            <w:shd w:val="clear" w:color="auto" w:fill="auto"/>
            <w:vAlign w:val="bottom"/>
          </w:tcPr>
          <w:p w:rsidR="0039591C" w:rsidRPr="000E3930" w:rsidRDefault="0039591C" w:rsidP="000E3930">
            <w:pPr>
              <w:jc w:val="center"/>
              <w:rPr>
                <w:rFonts w:ascii="Arial" w:hAnsi="Arial" w:cs="Arial"/>
                <w:color w:val="000000"/>
              </w:rPr>
            </w:pPr>
            <w:r w:rsidRPr="0039591C">
              <w:rPr>
                <w:rFonts w:ascii="Arial" w:hAnsi="Arial" w:cs="Arial"/>
                <w:color w:val="000000"/>
              </w:rPr>
              <w:t>1741293271,72</w:t>
            </w:r>
          </w:p>
        </w:tc>
        <w:tc>
          <w:tcPr>
            <w:tcW w:w="1183" w:type="dxa"/>
            <w:tcBorders>
              <w:top w:val="nil"/>
              <w:left w:val="nil"/>
              <w:bottom w:val="single" w:sz="4" w:space="0" w:color="000000"/>
              <w:right w:val="single" w:sz="4" w:space="0" w:color="000000"/>
            </w:tcBorders>
            <w:shd w:val="clear" w:color="auto" w:fill="auto"/>
            <w:vAlign w:val="bottom"/>
          </w:tcPr>
          <w:p w:rsidR="0039591C" w:rsidRPr="000E3930" w:rsidRDefault="0039591C" w:rsidP="0039591C">
            <w:pPr>
              <w:jc w:val="right"/>
              <w:rPr>
                <w:rFonts w:ascii="Arial" w:hAnsi="Arial" w:cs="Arial"/>
                <w:color w:val="000000"/>
              </w:rPr>
            </w:pPr>
            <w:r>
              <w:rPr>
                <w:rFonts w:ascii="Arial" w:hAnsi="Arial" w:cs="Arial"/>
                <w:color w:val="000000"/>
              </w:rPr>
              <w:t>0,00</w:t>
            </w:r>
          </w:p>
        </w:tc>
        <w:tc>
          <w:tcPr>
            <w:tcW w:w="2756" w:type="dxa"/>
            <w:tcBorders>
              <w:top w:val="nil"/>
              <w:left w:val="nil"/>
              <w:bottom w:val="single" w:sz="4" w:space="0" w:color="000000"/>
              <w:right w:val="single" w:sz="4" w:space="0" w:color="000000"/>
            </w:tcBorders>
            <w:shd w:val="clear" w:color="auto" w:fill="auto"/>
            <w:vAlign w:val="bottom"/>
          </w:tcPr>
          <w:p w:rsidR="0039591C" w:rsidRPr="000E3930" w:rsidRDefault="0039591C" w:rsidP="000E3930">
            <w:pPr>
              <w:jc w:val="center"/>
              <w:rPr>
                <w:rFonts w:ascii="Arial" w:hAnsi="Arial" w:cs="Arial"/>
                <w:color w:val="000000"/>
              </w:rPr>
            </w:pPr>
            <w:r w:rsidRPr="0039591C">
              <w:rPr>
                <w:rFonts w:ascii="Arial" w:hAnsi="Arial" w:cs="Arial"/>
                <w:color w:val="000000"/>
              </w:rPr>
              <w:t>начисленные доходы текущего характера</w:t>
            </w:r>
          </w:p>
        </w:tc>
      </w:tr>
      <w:tr w:rsidR="000E3930" w:rsidRPr="000E3930" w:rsidTr="0039591C">
        <w:trPr>
          <w:trHeight w:val="528"/>
        </w:trPr>
        <w:tc>
          <w:tcPr>
            <w:tcW w:w="1801" w:type="dxa"/>
            <w:tcBorders>
              <w:top w:val="nil"/>
              <w:left w:val="single" w:sz="4" w:space="0" w:color="000000"/>
              <w:bottom w:val="single" w:sz="4" w:space="0" w:color="000000"/>
              <w:right w:val="single" w:sz="4" w:space="0" w:color="000000"/>
            </w:tcBorders>
            <w:shd w:val="clear" w:color="auto" w:fill="auto"/>
            <w:vAlign w:val="bottom"/>
            <w:hideMark/>
          </w:tcPr>
          <w:p w:rsidR="000E3930" w:rsidRPr="000E3930" w:rsidRDefault="000E3930" w:rsidP="000E3930">
            <w:pPr>
              <w:rPr>
                <w:rFonts w:ascii="Arial" w:hAnsi="Arial" w:cs="Arial"/>
                <w:color w:val="000000"/>
              </w:rPr>
            </w:pPr>
            <w:r w:rsidRPr="000E3930">
              <w:rPr>
                <w:rFonts w:ascii="Arial" w:hAnsi="Arial" w:cs="Arial"/>
                <w:color w:val="000000"/>
              </w:rPr>
              <w:t>20561001</w:t>
            </w:r>
          </w:p>
        </w:tc>
        <w:tc>
          <w:tcPr>
            <w:tcW w:w="1900" w:type="dxa"/>
            <w:tcBorders>
              <w:top w:val="nil"/>
              <w:left w:val="nil"/>
              <w:bottom w:val="single" w:sz="4" w:space="0" w:color="000000"/>
              <w:right w:val="single" w:sz="4" w:space="0" w:color="000000"/>
            </w:tcBorders>
            <w:shd w:val="clear" w:color="auto" w:fill="auto"/>
            <w:vAlign w:val="bottom"/>
            <w:hideMark/>
          </w:tcPr>
          <w:p w:rsidR="000E3930" w:rsidRPr="000E3930" w:rsidRDefault="000E3930" w:rsidP="000E3930">
            <w:pPr>
              <w:jc w:val="right"/>
              <w:rPr>
                <w:rFonts w:ascii="Arial" w:hAnsi="Arial" w:cs="Arial"/>
                <w:color w:val="000000"/>
              </w:rPr>
            </w:pPr>
            <w:r w:rsidRPr="000E3930">
              <w:rPr>
                <w:rFonts w:ascii="Arial" w:hAnsi="Arial" w:cs="Arial"/>
                <w:color w:val="000000"/>
              </w:rPr>
              <w:t>371 086 900,61</w:t>
            </w:r>
          </w:p>
        </w:tc>
        <w:tc>
          <w:tcPr>
            <w:tcW w:w="1183" w:type="dxa"/>
            <w:tcBorders>
              <w:top w:val="nil"/>
              <w:left w:val="nil"/>
              <w:bottom w:val="single" w:sz="4" w:space="0" w:color="000000"/>
              <w:right w:val="single" w:sz="4" w:space="0" w:color="000000"/>
            </w:tcBorders>
            <w:shd w:val="clear" w:color="auto" w:fill="auto"/>
            <w:vAlign w:val="bottom"/>
            <w:hideMark/>
          </w:tcPr>
          <w:p w:rsidR="000E3930" w:rsidRPr="000E3930" w:rsidRDefault="000E3930" w:rsidP="0039591C">
            <w:pPr>
              <w:jc w:val="right"/>
              <w:rPr>
                <w:rFonts w:ascii="Arial" w:hAnsi="Arial" w:cs="Arial"/>
                <w:color w:val="000000"/>
              </w:rPr>
            </w:pPr>
            <w:r w:rsidRPr="000E3930">
              <w:rPr>
                <w:rFonts w:ascii="Arial" w:hAnsi="Arial" w:cs="Arial"/>
                <w:color w:val="000000"/>
              </w:rPr>
              <w:t> </w:t>
            </w:r>
            <w:r w:rsidR="0039591C">
              <w:rPr>
                <w:rFonts w:ascii="Arial" w:hAnsi="Arial" w:cs="Arial"/>
                <w:color w:val="000000"/>
              </w:rPr>
              <w:t>0,00</w:t>
            </w:r>
          </w:p>
        </w:tc>
        <w:tc>
          <w:tcPr>
            <w:tcW w:w="2756" w:type="dxa"/>
            <w:tcBorders>
              <w:top w:val="nil"/>
              <w:left w:val="nil"/>
              <w:bottom w:val="single" w:sz="4" w:space="0" w:color="000000"/>
              <w:right w:val="single" w:sz="4" w:space="0" w:color="000000"/>
            </w:tcBorders>
            <w:shd w:val="clear" w:color="auto" w:fill="auto"/>
            <w:vAlign w:val="bottom"/>
            <w:hideMark/>
          </w:tcPr>
          <w:p w:rsidR="000E3930" w:rsidRPr="000E3930" w:rsidRDefault="000E3930" w:rsidP="000E3930">
            <w:pPr>
              <w:rPr>
                <w:rFonts w:ascii="Arial" w:hAnsi="Arial" w:cs="Arial"/>
                <w:color w:val="000000"/>
              </w:rPr>
            </w:pPr>
            <w:r w:rsidRPr="000E3930">
              <w:rPr>
                <w:rFonts w:ascii="Arial" w:hAnsi="Arial" w:cs="Arial"/>
                <w:color w:val="000000"/>
              </w:rPr>
              <w:t>начислены доходы по расчетам с бюджетом  капитального характера</w:t>
            </w:r>
          </w:p>
        </w:tc>
      </w:tr>
      <w:tr w:rsidR="000E3930" w:rsidRPr="000E3930" w:rsidTr="0039591C">
        <w:trPr>
          <w:trHeight w:val="264"/>
        </w:trPr>
        <w:tc>
          <w:tcPr>
            <w:tcW w:w="1801" w:type="dxa"/>
            <w:tcBorders>
              <w:top w:val="nil"/>
              <w:left w:val="single" w:sz="4" w:space="0" w:color="000000"/>
              <w:bottom w:val="single" w:sz="4" w:space="0" w:color="000000"/>
              <w:right w:val="single" w:sz="4" w:space="0" w:color="000000"/>
            </w:tcBorders>
            <w:shd w:val="clear" w:color="auto" w:fill="auto"/>
            <w:vAlign w:val="bottom"/>
            <w:hideMark/>
          </w:tcPr>
          <w:p w:rsidR="000E3930" w:rsidRPr="000E3930" w:rsidRDefault="000E3930" w:rsidP="000E3930">
            <w:pPr>
              <w:rPr>
                <w:rFonts w:ascii="Arial" w:hAnsi="Arial" w:cs="Arial"/>
                <w:color w:val="000000"/>
              </w:rPr>
            </w:pPr>
            <w:r w:rsidRPr="000E3930">
              <w:rPr>
                <w:rFonts w:ascii="Arial" w:hAnsi="Arial" w:cs="Arial"/>
                <w:color w:val="000000"/>
              </w:rPr>
              <w:t>20626004</w:t>
            </w:r>
          </w:p>
        </w:tc>
        <w:tc>
          <w:tcPr>
            <w:tcW w:w="1900" w:type="dxa"/>
            <w:tcBorders>
              <w:top w:val="nil"/>
              <w:left w:val="nil"/>
              <w:bottom w:val="single" w:sz="4" w:space="0" w:color="000000"/>
              <w:right w:val="single" w:sz="4" w:space="0" w:color="000000"/>
            </w:tcBorders>
            <w:shd w:val="clear" w:color="auto" w:fill="auto"/>
            <w:vAlign w:val="bottom"/>
            <w:hideMark/>
          </w:tcPr>
          <w:p w:rsidR="000E3930" w:rsidRPr="000E3930" w:rsidRDefault="000E3930" w:rsidP="000E3930">
            <w:pPr>
              <w:jc w:val="right"/>
              <w:rPr>
                <w:rFonts w:ascii="Arial" w:hAnsi="Arial" w:cs="Arial"/>
                <w:color w:val="000000"/>
              </w:rPr>
            </w:pPr>
            <w:r w:rsidRPr="000E3930">
              <w:rPr>
                <w:rFonts w:ascii="Arial" w:hAnsi="Arial" w:cs="Arial"/>
                <w:color w:val="000000"/>
              </w:rPr>
              <w:t>55 872,63</w:t>
            </w:r>
          </w:p>
        </w:tc>
        <w:tc>
          <w:tcPr>
            <w:tcW w:w="1183" w:type="dxa"/>
            <w:tcBorders>
              <w:top w:val="nil"/>
              <w:left w:val="nil"/>
              <w:bottom w:val="single" w:sz="4" w:space="0" w:color="000000"/>
              <w:right w:val="single" w:sz="4" w:space="0" w:color="000000"/>
            </w:tcBorders>
            <w:shd w:val="clear" w:color="auto" w:fill="auto"/>
            <w:vAlign w:val="bottom"/>
            <w:hideMark/>
          </w:tcPr>
          <w:p w:rsidR="000E3930" w:rsidRPr="000E3930" w:rsidRDefault="000E3930" w:rsidP="000E3930">
            <w:pPr>
              <w:jc w:val="right"/>
              <w:rPr>
                <w:rFonts w:ascii="Arial" w:hAnsi="Arial" w:cs="Arial"/>
                <w:color w:val="000000"/>
              </w:rPr>
            </w:pPr>
            <w:r w:rsidRPr="000E3930">
              <w:rPr>
                <w:rFonts w:ascii="Arial" w:hAnsi="Arial" w:cs="Arial"/>
                <w:color w:val="000000"/>
              </w:rPr>
              <w:t>0,00</w:t>
            </w:r>
          </w:p>
        </w:tc>
        <w:tc>
          <w:tcPr>
            <w:tcW w:w="2756" w:type="dxa"/>
            <w:tcBorders>
              <w:top w:val="nil"/>
              <w:left w:val="nil"/>
              <w:bottom w:val="single" w:sz="4" w:space="0" w:color="000000"/>
              <w:right w:val="single" w:sz="4" w:space="0" w:color="000000"/>
            </w:tcBorders>
            <w:shd w:val="clear" w:color="auto" w:fill="auto"/>
            <w:vAlign w:val="bottom"/>
            <w:hideMark/>
          </w:tcPr>
          <w:p w:rsidR="000E3930" w:rsidRPr="000E3930" w:rsidRDefault="000E3930" w:rsidP="000E3930">
            <w:pPr>
              <w:rPr>
                <w:rFonts w:ascii="Arial" w:hAnsi="Arial" w:cs="Arial"/>
                <w:color w:val="000000"/>
              </w:rPr>
            </w:pPr>
            <w:r w:rsidRPr="000E3930">
              <w:rPr>
                <w:rFonts w:ascii="Arial" w:hAnsi="Arial" w:cs="Arial"/>
                <w:color w:val="000000"/>
              </w:rPr>
              <w:t>аванс на подписку на журналы</w:t>
            </w:r>
          </w:p>
        </w:tc>
      </w:tr>
      <w:tr w:rsidR="000E3930" w:rsidRPr="000E3930" w:rsidTr="0039591C">
        <w:trPr>
          <w:trHeight w:val="528"/>
        </w:trPr>
        <w:tc>
          <w:tcPr>
            <w:tcW w:w="1801" w:type="dxa"/>
            <w:tcBorders>
              <w:top w:val="nil"/>
              <w:left w:val="single" w:sz="4" w:space="0" w:color="000000"/>
              <w:bottom w:val="single" w:sz="4" w:space="0" w:color="000000"/>
              <w:right w:val="single" w:sz="4" w:space="0" w:color="000000"/>
            </w:tcBorders>
            <w:shd w:val="clear" w:color="auto" w:fill="auto"/>
            <w:vAlign w:val="bottom"/>
            <w:hideMark/>
          </w:tcPr>
          <w:p w:rsidR="000E3930" w:rsidRPr="000E3930" w:rsidRDefault="000E3930" w:rsidP="000E3930">
            <w:pPr>
              <w:rPr>
                <w:rFonts w:ascii="Arial" w:hAnsi="Arial" w:cs="Arial"/>
                <w:color w:val="000000"/>
              </w:rPr>
            </w:pPr>
            <w:r w:rsidRPr="000E3930">
              <w:rPr>
                <w:rFonts w:ascii="Arial" w:hAnsi="Arial" w:cs="Arial"/>
                <w:color w:val="000000"/>
              </w:rPr>
              <w:t>Итого дебиторская задолженность:</w:t>
            </w:r>
          </w:p>
        </w:tc>
        <w:tc>
          <w:tcPr>
            <w:tcW w:w="1900" w:type="dxa"/>
            <w:tcBorders>
              <w:top w:val="nil"/>
              <w:left w:val="nil"/>
              <w:bottom w:val="single" w:sz="4" w:space="0" w:color="000000"/>
              <w:right w:val="single" w:sz="4" w:space="0" w:color="000000"/>
            </w:tcBorders>
            <w:shd w:val="clear" w:color="auto" w:fill="auto"/>
            <w:vAlign w:val="bottom"/>
            <w:hideMark/>
          </w:tcPr>
          <w:p w:rsidR="000E3930" w:rsidRPr="000E3930" w:rsidRDefault="0039591C" w:rsidP="000E3930">
            <w:pPr>
              <w:jc w:val="right"/>
              <w:rPr>
                <w:rFonts w:ascii="Arial" w:hAnsi="Arial" w:cs="Arial"/>
                <w:color w:val="000000"/>
              </w:rPr>
            </w:pPr>
            <w:r w:rsidRPr="0039591C">
              <w:rPr>
                <w:rFonts w:ascii="Arial" w:hAnsi="Arial" w:cs="Arial"/>
                <w:color w:val="000000"/>
              </w:rPr>
              <w:t>2</w:t>
            </w:r>
            <w:r>
              <w:rPr>
                <w:rFonts w:ascii="Arial" w:hAnsi="Arial" w:cs="Arial"/>
                <w:color w:val="000000"/>
              </w:rPr>
              <w:t xml:space="preserve"> </w:t>
            </w:r>
            <w:r w:rsidRPr="0039591C">
              <w:rPr>
                <w:rFonts w:ascii="Arial" w:hAnsi="Arial" w:cs="Arial"/>
                <w:color w:val="000000"/>
              </w:rPr>
              <w:t>112</w:t>
            </w:r>
            <w:r>
              <w:rPr>
                <w:rFonts w:ascii="Arial" w:hAnsi="Arial" w:cs="Arial"/>
                <w:color w:val="000000"/>
              </w:rPr>
              <w:t xml:space="preserve"> </w:t>
            </w:r>
            <w:r w:rsidRPr="0039591C">
              <w:rPr>
                <w:rFonts w:ascii="Arial" w:hAnsi="Arial" w:cs="Arial"/>
                <w:color w:val="000000"/>
              </w:rPr>
              <w:t>436</w:t>
            </w:r>
            <w:r>
              <w:rPr>
                <w:rFonts w:ascii="Arial" w:hAnsi="Arial" w:cs="Arial"/>
                <w:color w:val="000000"/>
              </w:rPr>
              <w:t xml:space="preserve"> </w:t>
            </w:r>
            <w:r w:rsidRPr="0039591C">
              <w:rPr>
                <w:rFonts w:ascii="Arial" w:hAnsi="Arial" w:cs="Arial"/>
                <w:color w:val="000000"/>
              </w:rPr>
              <w:t>044,96</w:t>
            </w:r>
          </w:p>
        </w:tc>
        <w:tc>
          <w:tcPr>
            <w:tcW w:w="1183" w:type="dxa"/>
            <w:tcBorders>
              <w:top w:val="nil"/>
              <w:left w:val="nil"/>
              <w:bottom w:val="single" w:sz="4" w:space="0" w:color="000000"/>
              <w:right w:val="single" w:sz="4" w:space="0" w:color="000000"/>
            </w:tcBorders>
            <w:shd w:val="clear" w:color="auto" w:fill="auto"/>
            <w:vAlign w:val="bottom"/>
            <w:hideMark/>
          </w:tcPr>
          <w:p w:rsidR="000E3930" w:rsidRPr="000E3930" w:rsidRDefault="000E3930" w:rsidP="000E3930">
            <w:pPr>
              <w:jc w:val="right"/>
              <w:rPr>
                <w:rFonts w:ascii="Arial" w:hAnsi="Arial" w:cs="Arial"/>
                <w:color w:val="000000"/>
              </w:rPr>
            </w:pPr>
            <w:r w:rsidRPr="000E3930">
              <w:rPr>
                <w:rFonts w:ascii="Arial" w:hAnsi="Arial" w:cs="Arial"/>
                <w:color w:val="000000"/>
              </w:rPr>
              <w:t>0,00</w:t>
            </w:r>
          </w:p>
        </w:tc>
        <w:tc>
          <w:tcPr>
            <w:tcW w:w="2756" w:type="dxa"/>
            <w:tcBorders>
              <w:top w:val="nil"/>
              <w:left w:val="nil"/>
              <w:bottom w:val="single" w:sz="4" w:space="0" w:color="000000"/>
              <w:right w:val="single" w:sz="4" w:space="0" w:color="000000"/>
            </w:tcBorders>
            <w:shd w:val="clear" w:color="auto" w:fill="auto"/>
            <w:vAlign w:val="bottom"/>
            <w:hideMark/>
          </w:tcPr>
          <w:p w:rsidR="000E3930" w:rsidRPr="000E3930" w:rsidRDefault="000E3930" w:rsidP="000E3930">
            <w:pPr>
              <w:rPr>
                <w:rFonts w:ascii="Arial" w:hAnsi="Arial" w:cs="Arial"/>
                <w:color w:val="000000"/>
              </w:rPr>
            </w:pPr>
            <w:r w:rsidRPr="000E3930">
              <w:rPr>
                <w:rFonts w:ascii="Arial" w:hAnsi="Arial" w:cs="Arial"/>
                <w:color w:val="000000"/>
              </w:rPr>
              <w:t> </w:t>
            </w:r>
          </w:p>
        </w:tc>
      </w:tr>
    </w:tbl>
    <w:p w:rsidR="00866E35" w:rsidRDefault="00866E35" w:rsidP="00866E35">
      <w:pPr>
        <w:jc w:val="both"/>
        <w:rPr>
          <w:color w:val="000000"/>
          <w:sz w:val="28"/>
          <w:szCs w:val="28"/>
        </w:rPr>
      </w:pPr>
    </w:p>
    <w:tbl>
      <w:tblPr>
        <w:tblW w:w="6760" w:type="dxa"/>
        <w:tblInd w:w="93" w:type="dxa"/>
        <w:tblLook w:val="04A0" w:firstRow="1" w:lastRow="0" w:firstColumn="1" w:lastColumn="0" w:noHBand="0" w:noVBand="1"/>
      </w:tblPr>
      <w:tblGrid>
        <w:gridCol w:w="1998"/>
        <w:gridCol w:w="1303"/>
        <w:gridCol w:w="1581"/>
        <w:gridCol w:w="1878"/>
      </w:tblGrid>
      <w:tr w:rsidR="00866E35" w:rsidRPr="00C93037" w:rsidTr="00B6594A">
        <w:trPr>
          <w:trHeight w:val="549"/>
        </w:trPr>
        <w:tc>
          <w:tcPr>
            <w:tcW w:w="6760" w:type="dxa"/>
            <w:gridSpan w:val="4"/>
            <w:tcBorders>
              <w:top w:val="nil"/>
              <w:left w:val="nil"/>
              <w:bottom w:val="nil"/>
              <w:right w:val="nil"/>
            </w:tcBorders>
            <w:shd w:val="clear" w:color="auto" w:fill="auto"/>
            <w:vAlign w:val="bottom"/>
            <w:hideMark/>
          </w:tcPr>
          <w:p w:rsidR="000E3930" w:rsidRDefault="000E3930" w:rsidP="00B6594A">
            <w:pPr>
              <w:jc w:val="center"/>
              <w:rPr>
                <w:rFonts w:ascii="Arial" w:hAnsi="Arial" w:cs="Arial"/>
                <w:color w:val="000000"/>
              </w:rPr>
            </w:pPr>
          </w:p>
          <w:p w:rsidR="00866E35" w:rsidRPr="00C93037" w:rsidRDefault="00866E35" w:rsidP="00B6594A">
            <w:pPr>
              <w:jc w:val="center"/>
              <w:rPr>
                <w:rFonts w:ascii="Arial" w:hAnsi="Arial" w:cs="Arial"/>
                <w:color w:val="000000"/>
              </w:rPr>
            </w:pPr>
            <w:r w:rsidRPr="00C93037">
              <w:rPr>
                <w:rFonts w:ascii="Arial" w:hAnsi="Arial" w:cs="Arial"/>
                <w:color w:val="000000"/>
              </w:rPr>
              <w:t xml:space="preserve">Расшифровка кредиторской задолженности </w:t>
            </w:r>
            <w:r w:rsidRPr="00C93037">
              <w:rPr>
                <w:rFonts w:ascii="Arial" w:hAnsi="Arial" w:cs="Arial"/>
                <w:color w:val="000000"/>
              </w:rPr>
              <w:br/>
              <w:t>на конец отчетного периода по счетам учета</w:t>
            </w:r>
          </w:p>
        </w:tc>
      </w:tr>
      <w:tr w:rsidR="00866E35" w:rsidRPr="00C93037" w:rsidTr="00B6594A">
        <w:trPr>
          <w:trHeight w:val="264"/>
        </w:trPr>
        <w:tc>
          <w:tcPr>
            <w:tcW w:w="1998" w:type="dxa"/>
            <w:tcBorders>
              <w:top w:val="nil"/>
              <w:left w:val="nil"/>
              <w:bottom w:val="nil"/>
              <w:right w:val="nil"/>
            </w:tcBorders>
            <w:shd w:val="clear" w:color="auto" w:fill="auto"/>
            <w:vAlign w:val="bottom"/>
            <w:hideMark/>
          </w:tcPr>
          <w:p w:rsidR="00866E35" w:rsidRPr="00C93037" w:rsidRDefault="00866E35" w:rsidP="00B6594A">
            <w:pPr>
              <w:rPr>
                <w:rFonts w:ascii="Arial" w:hAnsi="Arial" w:cs="Arial"/>
                <w:color w:val="000000"/>
              </w:rPr>
            </w:pPr>
          </w:p>
        </w:tc>
        <w:tc>
          <w:tcPr>
            <w:tcW w:w="1303" w:type="dxa"/>
            <w:tcBorders>
              <w:top w:val="nil"/>
              <w:left w:val="nil"/>
              <w:bottom w:val="nil"/>
              <w:right w:val="nil"/>
            </w:tcBorders>
            <w:shd w:val="clear" w:color="auto" w:fill="auto"/>
            <w:vAlign w:val="bottom"/>
            <w:hideMark/>
          </w:tcPr>
          <w:p w:rsidR="00866E35" w:rsidRPr="00C93037" w:rsidRDefault="00866E35" w:rsidP="00B6594A">
            <w:pPr>
              <w:rPr>
                <w:rFonts w:ascii="Arial" w:hAnsi="Arial" w:cs="Arial"/>
                <w:color w:val="000000"/>
              </w:rPr>
            </w:pPr>
          </w:p>
        </w:tc>
        <w:tc>
          <w:tcPr>
            <w:tcW w:w="1581" w:type="dxa"/>
            <w:tcBorders>
              <w:top w:val="nil"/>
              <w:left w:val="nil"/>
              <w:bottom w:val="nil"/>
              <w:right w:val="nil"/>
            </w:tcBorders>
            <w:shd w:val="clear" w:color="auto" w:fill="auto"/>
            <w:vAlign w:val="bottom"/>
            <w:hideMark/>
          </w:tcPr>
          <w:p w:rsidR="00866E35" w:rsidRPr="00C93037" w:rsidRDefault="00866E35" w:rsidP="00B6594A">
            <w:pPr>
              <w:rPr>
                <w:rFonts w:ascii="Arial" w:hAnsi="Arial" w:cs="Arial"/>
                <w:color w:val="000000"/>
              </w:rPr>
            </w:pPr>
          </w:p>
        </w:tc>
        <w:tc>
          <w:tcPr>
            <w:tcW w:w="1878" w:type="dxa"/>
            <w:tcBorders>
              <w:top w:val="nil"/>
              <w:left w:val="nil"/>
              <w:bottom w:val="nil"/>
              <w:right w:val="nil"/>
            </w:tcBorders>
            <w:shd w:val="clear" w:color="auto" w:fill="auto"/>
            <w:vAlign w:val="bottom"/>
            <w:hideMark/>
          </w:tcPr>
          <w:p w:rsidR="00866E35" w:rsidRPr="00C93037" w:rsidRDefault="00866E35" w:rsidP="00B6594A">
            <w:pPr>
              <w:rPr>
                <w:rFonts w:ascii="Arial" w:hAnsi="Arial" w:cs="Arial"/>
                <w:color w:val="000000"/>
              </w:rPr>
            </w:pPr>
          </w:p>
        </w:tc>
      </w:tr>
      <w:tr w:rsidR="00866E35" w:rsidRPr="00C93037" w:rsidTr="00B6594A">
        <w:trPr>
          <w:trHeight w:val="528"/>
        </w:trPr>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E35" w:rsidRPr="00C93037" w:rsidRDefault="00866E35" w:rsidP="00B6594A">
            <w:pPr>
              <w:jc w:val="center"/>
              <w:rPr>
                <w:rFonts w:ascii="Arial" w:hAnsi="Arial" w:cs="Arial"/>
                <w:color w:val="000000"/>
              </w:rPr>
            </w:pPr>
            <w:r w:rsidRPr="00C93037">
              <w:rPr>
                <w:rFonts w:ascii="Arial" w:hAnsi="Arial" w:cs="Arial"/>
                <w:color w:val="000000"/>
              </w:rPr>
              <w:t>Код счета</w:t>
            </w:r>
          </w:p>
        </w:tc>
        <w:tc>
          <w:tcPr>
            <w:tcW w:w="1303" w:type="dxa"/>
            <w:tcBorders>
              <w:top w:val="single" w:sz="4" w:space="0" w:color="000000"/>
              <w:left w:val="nil"/>
              <w:bottom w:val="single" w:sz="4" w:space="0" w:color="000000"/>
              <w:right w:val="single" w:sz="4" w:space="0" w:color="000000"/>
            </w:tcBorders>
            <w:shd w:val="clear" w:color="auto" w:fill="auto"/>
            <w:vAlign w:val="center"/>
            <w:hideMark/>
          </w:tcPr>
          <w:p w:rsidR="00866E35" w:rsidRPr="00C93037" w:rsidRDefault="00866E35" w:rsidP="00B6594A">
            <w:pPr>
              <w:jc w:val="center"/>
              <w:rPr>
                <w:rFonts w:ascii="Arial" w:hAnsi="Arial" w:cs="Arial"/>
                <w:color w:val="000000"/>
              </w:rPr>
            </w:pPr>
            <w:r w:rsidRPr="00C93037">
              <w:rPr>
                <w:rFonts w:ascii="Arial" w:hAnsi="Arial" w:cs="Arial"/>
                <w:color w:val="000000"/>
              </w:rPr>
              <w:t>Сумма, рублей</w:t>
            </w:r>
          </w:p>
        </w:tc>
        <w:tc>
          <w:tcPr>
            <w:tcW w:w="1581" w:type="dxa"/>
            <w:tcBorders>
              <w:top w:val="single" w:sz="4" w:space="0" w:color="000000"/>
              <w:left w:val="nil"/>
              <w:bottom w:val="single" w:sz="4" w:space="0" w:color="000000"/>
              <w:right w:val="single" w:sz="4" w:space="0" w:color="000000"/>
            </w:tcBorders>
            <w:shd w:val="clear" w:color="auto" w:fill="auto"/>
            <w:vAlign w:val="center"/>
            <w:hideMark/>
          </w:tcPr>
          <w:p w:rsidR="00866E35" w:rsidRPr="00C93037" w:rsidRDefault="00866E35" w:rsidP="00B6594A">
            <w:pPr>
              <w:jc w:val="center"/>
              <w:rPr>
                <w:rFonts w:ascii="Arial" w:hAnsi="Arial" w:cs="Arial"/>
                <w:color w:val="000000"/>
              </w:rPr>
            </w:pPr>
            <w:r w:rsidRPr="00C93037">
              <w:rPr>
                <w:rFonts w:ascii="Arial" w:hAnsi="Arial" w:cs="Arial"/>
                <w:color w:val="000000"/>
              </w:rPr>
              <w:t xml:space="preserve">из них </w:t>
            </w:r>
            <w:proofErr w:type="gramStart"/>
            <w:r w:rsidRPr="00C93037">
              <w:rPr>
                <w:rFonts w:ascii="Arial" w:hAnsi="Arial" w:cs="Arial"/>
                <w:color w:val="000000"/>
              </w:rPr>
              <w:t>просроченная</w:t>
            </w:r>
            <w:proofErr w:type="gramEnd"/>
            <w:r w:rsidRPr="00C93037">
              <w:rPr>
                <w:rFonts w:ascii="Arial" w:hAnsi="Arial" w:cs="Arial"/>
                <w:color w:val="000000"/>
              </w:rPr>
              <w:t>, рублей</w:t>
            </w:r>
          </w:p>
        </w:tc>
        <w:tc>
          <w:tcPr>
            <w:tcW w:w="1878" w:type="dxa"/>
            <w:tcBorders>
              <w:top w:val="single" w:sz="4" w:space="0" w:color="000000"/>
              <w:left w:val="nil"/>
              <w:bottom w:val="single" w:sz="4" w:space="0" w:color="000000"/>
              <w:right w:val="single" w:sz="4" w:space="0" w:color="000000"/>
            </w:tcBorders>
            <w:shd w:val="clear" w:color="auto" w:fill="auto"/>
            <w:vAlign w:val="center"/>
            <w:hideMark/>
          </w:tcPr>
          <w:p w:rsidR="00866E35" w:rsidRPr="00C93037" w:rsidRDefault="00866E35" w:rsidP="00B6594A">
            <w:pPr>
              <w:jc w:val="center"/>
              <w:rPr>
                <w:rFonts w:ascii="Arial" w:hAnsi="Arial" w:cs="Arial"/>
                <w:color w:val="000000"/>
              </w:rPr>
            </w:pPr>
            <w:r w:rsidRPr="00C93037">
              <w:rPr>
                <w:rFonts w:ascii="Arial" w:hAnsi="Arial" w:cs="Arial"/>
                <w:color w:val="000000"/>
              </w:rPr>
              <w:t>Расшифровка</w:t>
            </w:r>
          </w:p>
        </w:tc>
      </w:tr>
      <w:tr w:rsidR="00866E35" w:rsidRPr="00C93037" w:rsidTr="00B6594A">
        <w:trPr>
          <w:trHeight w:val="264"/>
        </w:trPr>
        <w:tc>
          <w:tcPr>
            <w:tcW w:w="1998" w:type="dxa"/>
            <w:tcBorders>
              <w:top w:val="nil"/>
              <w:left w:val="single" w:sz="4" w:space="0" w:color="000000"/>
              <w:bottom w:val="single" w:sz="4" w:space="0" w:color="000000"/>
              <w:right w:val="single" w:sz="4" w:space="0" w:color="000000"/>
            </w:tcBorders>
            <w:shd w:val="clear" w:color="auto" w:fill="auto"/>
            <w:vAlign w:val="bottom"/>
            <w:hideMark/>
          </w:tcPr>
          <w:p w:rsidR="00866E35" w:rsidRPr="00C93037" w:rsidRDefault="00866E35" w:rsidP="00B6594A">
            <w:pPr>
              <w:jc w:val="center"/>
              <w:rPr>
                <w:rFonts w:ascii="Arial" w:hAnsi="Arial" w:cs="Arial"/>
                <w:color w:val="000000"/>
              </w:rPr>
            </w:pPr>
            <w:r w:rsidRPr="00C93037">
              <w:rPr>
                <w:rFonts w:ascii="Arial" w:hAnsi="Arial" w:cs="Arial"/>
                <w:color w:val="000000"/>
              </w:rPr>
              <w:t>1</w:t>
            </w:r>
          </w:p>
        </w:tc>
        <w:tc>
          <w:tcPr>
            <w:tcW w:w="1303"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jc w:val="center"/>
              <w:rPr>
                <w:rFonts w:ascii="Arial" w:hAnsi="Arial" w:cs="Arial"/>
                <w:color w:val="000000"/>
              </w:rPr>
            </w:pPr>
            <w:r w:rsidRPr="00C93037">
              <w:rPr>
                <w:rFonts w:ascii="Arial" w:hAnsi="Arial" w:cs="Arial"/>
                <w:color w:val="000000"/>
              </w:rPr>
              <w:t>2</w:t>
            </w:r>
          </w:p>
        </w:tc>
        <w:tc>
          <w:tcPr>
            <w:tcW w:w="1581"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jc w:val="center"/>
              <w:rPr>
                <w:rFonts w:ascii="Arial" w:hAnsi="Arial" w:cs="Arial"/>
                <w:color w:val="000000"/>
              </w:rPr>
            </w:pPr>
            <w:r w:rsidRPr="00C93037">
              <w:rPr>
                <w:rFonts w:ascii="Arial" w:hAnsi="Arial" w:cs="Arial"/>
                <w:color w:val="000000"/>
              </w:rPr>
              <w:t>3</w:t>
            </w:r>
          </w:p>
        </w:tc>
        <w:tc>
          <w:tcPr>
            <w:tcW w:w="1878"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jc w:val="center"/>
              <w:rPr>
                <w:rFonts w:ascii="Arial" w:hAnsi="Arial" w:cs="Arial"/>
                <w:color w:val="000000"/>
              </w:rPr>
            </w:pPr>
            <w:r w:rsidRPr="00C93037">
              <w:rPr>
                <w:rFonts w:ascii="Arial" w:hAnsi="Arial" w:cs="Arial"/>
                <w:color w:val="000000"/>
              </w:rPr>
              <w:t>4</w:t>
            </w:r>
          </w:p>
        </w:tc>
      </w:tr>
      <w:tr w:rsidR="00866E35" w:rsidRPr="00C93037" w:rsidTr="00B6594A">
        <w:trPr>
          <w:trHeight w:val="264"/>
        </w:trPr>
        <w:tc>
          <w:tcPr>
            <w:tcW w:w="1998" w:type="dxa"/>
            <w:tcBorders>
              <w:top w:val="nil"/>
              <w:left w:val="single" w:sz="4" w:space="0" w:color="000000"/>
              <w:bottom w:val="single" w:sz="4" w:space="0" w:color="000000"/>
              <w:right w:val="single" w:sz="4" w:space="0" w:color="000000"/>
            </w:tcBorders>
            <w:shd w:val="clear" w:color="auto" w:fill="auto"/>
            <w:vAlign w:val="bottom"/>
            <w:hideMark/>
          </w:tcPr>
          <w:p w:rsidR="00866E35" w:rsidRPr="00C93037" w:rsidRDefault="00866E35" w:rsidP="00B6594A">
            <w:pPr>
              <w:rPr>
                <w:rFonts w:ascii="Arial" w:hAnsi="Arial" w:cs="Arial"/>
                <w:color w:val="000000"/>
              </w:rPr>
            </w:pPr>
            <w:r w:rsidRPr="00C93037">
              <w:rPr>
                <w:rFonts w:ascii="Arial" w:hAnsi="Arial" w:cs="Arial"/>
                <w:color w:val="000000"/>
              </w:rPr>
              <w:t>30226002</w:t>
            </w:r>
          </w:p>
        </w:tc>
        <w:tc>
          <w:tcPr>
            <w:tcW w:w="1303"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jc w:val="right"/>
              <w:rPr>
                <w:rFonts w:ascii="Arial" w:hAnsi="Arial" w:cs="Arial"/>
                <w:color w:val="000000"/>
              </w:rPr>
            </w:pPr>
            <w:r w:rsidRPr="00C93037">
              <w:rPr>
                <w:rFonts w:ascii="Arial" w:hAnsi="Arial" w:cs="Arial"/>
                <w:color w:val="000000"/>
              </w:rPr>
              <w:t>1 767,00</w:t>
            </w:r>
          </w:p>
        </w:tc>
        <w:tc>
          <w:tcPr>
            <w:tcW w:w="1581"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jc w:val="right"/>
              <w:rPr>
                <w:rFonts w:ascii="Arial" w:hAnsi="Arial" w:cs="Arial"/>
                <w:color w:val="000000"/>
              </w:rPr>
            </w:pPr>
            <w:r w:rsidRPr="00C93037">
              <w:rPr>
                <w:rFonts w:ascii="Arial" w:hAnsi="Arial" w:cs="Arial"/>
                <w:color w:val="000000"/>
              </w:rPr>
              <w:t>0,00</w:t>
            </w:r>
          </w:p>
        </w:tc>
        <w:tc>
          <w:tcPr>
            <w:tcW w:w="1878"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rPr>
                <w:rFonts w:ascii="Arial" w:hAnsi="Arial" w:cs="Arial"/>
                <w:color w:val="000000"/>
              </w:rPr>
            </w:pPr>
            <w:proofErr w:type="spellStart"/>
            <w:r w:rsidRPr="00C93037">
              <w:rPr>
                <w:rFonts w:ascii="Arial" w:hAnsi="Arial" w:cs="Arial"/>
                <w:color w:val="000000"/>
              </w:rPr>
              <w:t>предрейсовый</w:t>
            </w:r>
            <w:proofErr w:type="spellEnd"/>
            <w:r w:rsidRPr="00C93037">
              <w:rPr>
                <w:rFonts w:ascii="Arial" w:hAnsi="Arial" w:cs="Arial"/>
                <w:color w:val="000000"/>
              </w:rPr>
              <w:t xml:space="preserve"> осмотр</w:t>
            </w:r>
          </w:p>
        </w:tc>
      </w:tr>
      <w:tr w:rsidR="00866E35" w:rsidRPr="00C93037" w:rsidTr="00B6594A">
        <w:trPr>
          <w:trHeight w:val="264"/>
        </w:trPr>
        <w:tc>
          <w:tcPr>
            <w:tcW w:w="1998" w:type="dxa"/>
            <w:tcBorders>
              <w:top w:val="nil"/>
              <w:left w:val="single" w:sz="4" w:space="0" w:color="000000"/>
              <w:bottom w:val="single" w:sz="4" w:space="0" w:color="000000"/>
              <w:right w:val="single" w:sz="4" w:space="0" w:color="000000"/>
            </w:tcBorders>
            <w:shd w:val="clear" w:color="auto" w:fill="auto"/>
            <w:vAlign w:val="bottom"/>
            <w:hideMark/>
          </w:tcPr>
          <w:p w:rsidR="00866E35" w:rsidRPr="00C93037" w:rsidRDefault="00866E35" w:rsidP="00B6594A">
            <w:pPr>
              <w:rPr>
                <w:rFonts w:ascii="Arial" w:hAnsi="Arial" w:cs="Arial"/>
                <w:color w:val="000000"/>
              </w:rPr>
            </w:pPr>
            <w:r w:rsidRPr="00C93037">
              <w:rPr>
                <w:rFonts w:ascii="Arial" w:hAnsi="Arial" w:cs="Arial"/>
                <w:color w:val="000000"/>
              </w:rPr>
              <w:t>30234004</w:t>
            </w:r>
          </w:p>
        </w:tc>
        <w:tc>
          <w:tcPr>
            <w:tcW w:w="1303"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jc w:val="right"/>
              <w:rPr>
                <w:rFonts w:ascii="Arial" w:hAnsi="Arial" w:cs="Arial"/>
                <w:color w:val="000000"/>
              </w:rPr>
            </w:pPr>
            <w:r w:rsidRPr="00C93037">
              <w:rPr>
                <w:rFonts w:ascii="Arial" w:hAnsi="Arial" w:cs="Arial"/>
                <w:color w:val="000000"/>
              </w:rPr>
              <w:t>32 500,00</w:t>
            </w:r>
          </w:p>
        </w:tc>
        <w:tc>
          <w:tcPr>
            <w:tcW w:w="1581"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jc w:val="right"/>
              <w:rPr>
                <w:rFonts w:ascii="Arial" w:hAnsi="Arial" w:cs="Arial"/>
                <w:color w:val="000000"/>
              </w:rPr>
            </w:pPr>
            <w:r w:rsidRPr="00C93037">
              <w:rPr>
                <w:rFonts w:ascii="Arial" w:hAnsi="Arial" w:cs="Arial"/>
                <w:color w:val="000000"/>
              </w:rPr>
              <w:t>0,00</w:t>
            </w:r>
          </w:p>
        </w:tc>
        <w:tc>
          <w:tcPr>
            <w:tcW w:w="1878"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rPr>
                <w:rFonts w:ascii="Arial" w:hAnsi="Arial" w:cs="Arial"/>
                <w:color w:val="000000"/>
              </w:rPr>
            </w:pPr>
            <w:r w:rsidRPr="00C93037">
              <w:rPr>
                <w:rFonts w:ascii="Arial" w:hAnsi="Arial" w:cs="Arial"/>
                <w:color w:val="000000"/>
              </w:rPr>
              <w:t>запчасти к оргтехнике</w:t>
            </w:r>
          </w:p>
        </w:tc>
      </w:tr>
      <w:tr w:rsidR="00866E35" w:rsidRPr="00C93037" w:rsidTr="00B6594A">
        <w:trPr>
          <w:trHeight w:val="264"/>
        </w:trPr>
        <w:tc>
          <w:tcPr>
            <w:tcW w:w="1998" w:type="dxa"/>
            <w:tcBorders>
              <w:top w:val="nil"/>
              <w:left w:val="single" w:sz="4" w:space="0" w:color="000000"/>
              <w:bottom w:val="single" w:sz="4" w:space="0" w:color="000000"/>
              <w:right w:val="single" w:sz="4" w:space="0" w:color="000000"/>
            </w:tcBorders>
            <w:shd w:val="clear" w:color="auto" w:fill="auto"/>
            <w:vAlign w:val="bottom"/>
            <w:hideMark/>
          </w:tcPr>
          <w:p w:rsidR="00866E35" w:rsidRPr="00C93037" w:rsidRDefault="00866E35" w:rsidP="00B6594A">
            <w:pPr>
              <w:rPr>
                <w:rFonts w:ascii="Arial" w:hAnsi="Arial" w:cs="Arial"/>
                <w:color w:val="000000"/>
              </w:rPr>
            </w:pPr>
            <w:r w:rsidRPr="00C93037">
              <w:rPr>
                <w:rFonts w:ascii="Arial" w:hAnsi="Arial" w:cs="Arial"/>
                <w:color w:val="000000"/>
              </w:rPr>
              <w:t>30305001</w:t>
            </w:r>
          </w:p>
        </w:tc>
        <w:tc>
          <w:tcPr>
            <w:tcW w:w="1303"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jc w:val="right"/>
              <w:rPr>
                <w:rFonts w:ascii="Arial" w:hAnsi="Arial" w:cs="Arial"/>
                <w:color w:val="000000"/>
              </w:rPr>
            </w:pPr>
            <w:r w:rsidRPr="00C93037">
              <w:rPr>
                <w:rFonts w:ascii="Arial" w:hAnsi="Arial" w:cs="Arial"/>
                <w:color w:val="000000"/>
              </w:rPr>
              <w:t>182 016,02</w:t>
            </w:r>
          </w:p>
        </w:tc>
        <w:tc>
          <w:tcPr>
            <w:tcW w:w="1581"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jc w:val="right"/>
              <w:rPr>
                <w:rFonts w:ascii="Arial" w:hAnsi="Arial" w:cs="Arial"/>
                <w:color w:val="000000"/>
              </w:rPr>
            </w:pPr>
            <w:r w:rsidRPr="00C93037">
              <w:rPr>
                <w:rFonts w:ascii="Arial" w:hAnsi="Arial" w:cs="Arial"/>
                <w:color w:val="000000"/>
              </w:rPr>
              <w:t>0,00</w:t>
            </w:r>
          </w:p>
        </w:tc>
        <w:tc>
          <w:tcPr>
            <w:tcW w:w="1878"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rPr>
                <w:rFonts w:ascii="Arial" w:hAnsi="Arial" w:cs="Arial"/>
                <w:color w:val="000000"/>
              </w:rPr>
            </w:pPr>
            <w:r w:rsidRPr="00C93037">
              <w:rPr>
                <w:rFonts w:ascii="Arial" w:hAnsi="Arial" w:cs="Arial"/>
                <w:color w:val="000000"/>
              </w:rPr>
              <w:t>МБТ, подлежащие возврату</w:t>
            </w:r>
          </w:p>
        </w:tc>
      </w:tr>
      <w:tr w:rsidR="00866E35" w:rsidRPr="00C93037" w:rsidTr="00B6594A">
        <w:trPr>
          <w:trHeight w:val="528"/>
        </w:trPr>
        <w:tc>
          <w:tcPr>
            <w:tcW w:w="1998" w:type="dxa"/>
            <w:tcBorders>
              <w:top w:val="nil"/>
              <w:left w:val="single" w:sz="4" w:space="0" w:color="000000"/>
              <w:bottom w:val="single" w:sz="4" w:space="0" w:color="000000"/>
              <w:right w:val="single" w:sz="4" w:space="0" w:color="000000"/>
            </w:tcBorders>
            <w:shd w:val="clear" w:color="auto" w:fill="auto"/>
            <w:vAlign w:val="bottom"/>
            <w:hideMark/>
          </w:tcPr>
          <w:p w:rsidR="00866E35" w:rsidRPr="00C93037" w:rsidRDefault="00866E35" w:rsidP="00B6594A">
            <w:pPr>
              <w:rPr>
                <w:rFonts w:ascii="Arial" w:hAnsi="Arial" w:cs="Arial"/>
                <w:color w:val="000000"/>
              </w:rPr>
            </w:pPr>
            <w:r w:rsidRPr="00C93037">
              <w:rPr>
                <w:rFonts w:ascii="Arial" w:hAnsi="Arial" w:cs="Arial"/>
                <w:color w:val="000000"/>
              </w:rPr>
              <w:t>Итого кредиторская задолженность:</w:t>
            </w:r>
          </w:p>
        </w:tc>
        <w:tc>
          <w:tcPr>
            <w:tcW w:w="1303"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jc w:val="right"/>
              <w:rPr>
                <w:rFonts w:ascii="Arial" w:hAnsi="Arial" w:cs="Arial"/>
                <w:color w:val="000000"/>
              </w:rPr>
            </w:pPr>
            <w:r w:rsidRPr="00C93037">
              <w:rPr>
                <w:rFonts w:ascii="Arial" w:hAnsi="Arial" w:cs="Arial"/>
                <w:color w:val="000000"/>
              </w:rPr>
              <w:t>216 283,02</w:t>
            </w:r>
          </w:p>
        </w:tc>
        <w:tc>
          <w:tcPr>
            <w:tcW w:w="1581"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jc w:val="right"/>
              <w:rPr>
                <w:rFonts w:ascii="Arial" w:hAnsi="Arial" w:cs="Arial"/>
                <w:color w:val="000000"/>
              </w:rPr>
            </w:pPr>
            <w:r w:rsidRPr="00C93037">
              <w:rPr>
                <w:rFonts w:ascii="Arial" w:hAnsi="Arial" w:cs="Arial"/>
                <w:color w:val="000000"/>
              </w:rPr>
              <w:t>0,00</w:t>
            </w:r>
          </w:p>
        </w:tc>
        <w:tc>
          <w:tcPr>
            <w:tcW w:w="1878" w:type="dxa"/>
            <w:tcBorders>
              <w:top w:val="nil"/>
              <w:left w:val="nil"/>
              <w:bottom w:val="single" w:sz="4" w:space="0" w:color="000000"/>
              <w:right w:val="single" w:sz="4" w:space="0" w:color="000000"/>
            </w:tcBorders>
            <w:shd w:val="clear" w:color="auto" w:fill="auto"/>
            <w:vAlign w:val="bottom"/>
            <w:hideMark/>
          </w:tcPr>
          <w:p w:rsidR="00866E35" w:rsidRPr="00C93037" w:rsidRDefault="00866E35" w:rsidP="00B6594A">
            <w:pPr>
              <w:rPr>
                <w:rFonts w:ascii="Arial" w:hAnsi="Arial" w:cs="Arial"/>
                <w:color w:val="000000"/>
              </w:rPr>
            </w:pPr>
            <w:r w:rsidRPr="00C93037">
              <w:rPr>
                <w:rFonts w:ascii="Arial" w:hAnsi="Arial" w:cs="Arial"/>
                <w:color w:val="000000"/>
              </w:rPr>
              <w:t> </w:t>
            </w:r>
          </w:p>
        </w:tc>
      </w:tr>
    </w:tbl>
    <w:p w:rsidR="00866E35" w:rsidRDefault="00866E35" w:rsidP="00866E35">
      <w:pPr>
        <w:jc w:val="both"/>
        <w:rPr>
          <w:color w:val="000000"/>
          <w:sz w:val="28"/>
          <w:szCs w:val="28"/>
        </w:rPr>
      </w:pPr>
      <w:r>
        <w:rPr>
          <w:color w:val="000000"/>
          <w:sz w:val="28"/>
          <w:szCs w:val="28"/>
        </w:rPr>
        <w:br/>
        <w:t xml:space="preserve">     Начисленные доходы будущих периодов </w:t>
      </w:r>
      <w:r w:rsidR="000E3930">
        <w:rPr>
          <w:color w:val="000000"/>
          <w:sz w:val="28"/>
          <w:szCs w:val="28"/>
        </w:rPr>
        <w:t xml:space="preserve">составляют </w:t>
      </w:r>
      <w:r w:rsidR="0039591C">
        <w:rPr>
          <w:color w:val="000000"/>
          <w:sz w:val="28"/>
          <w:szCs w:val="28"/>
        </w:rPr>
        <w:t>2112380172,33</w:t>
      </w:r>
      <w:r w:rsidR="000E3930">
        <w:rPr>
          <w:color w:val="000000"/>
          <w:sz w:val="28"/>
          <w:szCs w:val="28"/>
        </w:rPr>
        <w:t xml:space="preserve"> руб. </w:t>
      </w:r>
    </w:p>
    <w:tbl>
      <w:tblPr>
        <w:tblW w:w="7103" w:type="dxa"/>
        <w:tblInd w:w="93" w:type="dxa"/>
        <w:tblLook w:val="04A0" w:firstRow="1" w:lastRow="0" w:firstColumn="1" w:lastColumn="0" w:noHBand="0" w:noVBand="1"/>
      </w:tblPr>
      <w:tblGrid>
        <w:gridCol w:w="1071"/>
        <w:gridCol w:w="1630"/>
        <w:gridCol w:w="1625"/>
        <w:gridCol w:w="868"/>
        <w:gridCol w:w="1909"/>
      </w:tblGrid>
      <w:tr w:rsidR="0039591C" w:rsidRPr="0039591C" w:rsidTr="0039591C">
        <w:trPr>
          <w:trHeight w:val="549"/>
        </w:trPr>
        <w:tc>
          <w:tcPr>
            <w:tcW w:w="7103" w:type="dxa"/>
            <w:gridSpan w:val="5"/>
            <w:tcBorders>
              <w:top w:val="nil"/>
              <w:left w:val="nil"/>
              <w:bottom w:val="nil"/>
              <w:right w:val="nil"/>
            </w:tcBorders>
            <w:shd w:val="clear" w:color="auto" w:fill="auto"/>
            <w:vAlign w:val="bottom"/>
            <w:hideMark/>
          </w:tcPr>
          <w:p w:rsidR="0039591C" w:rsidRPr="0039591C" w:rsidRDefault="0039591C" w:rsidP="0039591C">
            <w:pPr>
              <w:jc w:val="center"/>
              <w:rPr>
                <w:rFonts w:ascii="Arial" w:hAnsi="Arial" w:cs="Arial"/>
                <w:color w:val="000000"/>
              </w:rPr>
            </w:pPr>
            <w:r w:rsidRPr="0039591C">
              <w:rPr>
                <w:rFonts w:ascii="Arial" w:hAnsi="Arial" w:cs="Arial"/>
                <w:color w:val="000000"/>
              </w:rPr>
              <w:t>Расшифровка остатков на конец отчетного периода по счету 401 40 000 "Доходы будущих периодов"</w:t>
            </w:r>
          </w:p>
        </w:tc>
      </w:tr>
      <w:tr w:rsidR="0039591C" w:rsidRPr="0039591C" w:rsidTr="0039591C">
        <w:trPr>
          <w:trHeight w:val="264"/>
        </w:trPr>
        <w:tc>
          <w:tcPr>
            <w:tcW w:w="1071" w:type="dxa"/>
            <w:tcBorders>
              <w:top w:val="nil"/>
              <w:left w:val="nil"/>
              <w:bottom w:val="nil"/>
              <w:right w:val="nil"/>
            </w:tcBorders>
            <w:shd w:val="clear" w:color="auto" w:fill="auto"/>
            <w:vAlign w:val="bottom"/>
            <w:hideMark/>
          </w:tcPr>
          <w:p w:rsidR="0039591C" w:rsidRPr="0039591C" w:rsidRDefault="0039591C" w:rsidP="0039591C">
            <w:pPr>
              <w:rPr>
                <w:rFonts w:ascii="Arial" w:hAnsi="Arial" w:cs="Arial"/>
                <w:color w:val="000000"/>
              </w:rPr>
            </w:pPr>
          </w:p>
        </w:tc>
        <w:tc>
          <w:tcPr>
            <w:tcW w:w="1630" w:type="dxa"/>
            <w:tcBorders>
              <w:top w:val="nil"/>
              <w:left w:val="nil"/>
              <w:bottom w:val="nil"/>
              <w:right w:val="nil"/>
            </w:tcBorders>
            <w:shd w:val="clear" w:color="auto" w:fill="auto"/>
            <w:vAlign w:val="bottom"/>
            <w:hideMark/>
          </w:tcPr>
          <w:p w:rsidR="0039591C" w:rsidRPr="0039591C" w:rsidRDefault="0039591C" w:rsidP="0039591C">
            <w:pPr>
              <w:rPr>
                <w:rFonts w:ascii="Arial" w:hAnsi="Arial" w:cs="Arial"/>
                <w:color w:val="000000"/>
              </w:rPr>
            </w:pPr>
          </w:p>
        </w:tc>
        <w:tc>
          <w:tcPr>
            <w:tcW w:w="1625" w:type="dxa"/>
            <w:tcBorders>
              <w:top w:val="nil"/>
              <w:left w:val="nil"/>
              <w:bottom w:val="nil"/>
              <w:right w:val="nil"/>
            </w:tcBorders>
            <w:shd w:val="clear" w:color="auto" w:fill="auto"/>
            <w:vAlign w:val="bottom"/>
            <w:hideMark/>
          </w:tcPr>
          <w:p w:rsidR="0039591C" w:rsidRPr="0039591C" w:rsidRDefault="0039591C" w:rsidP="0039591C">
            <w:pPr>
              <w:rPr>
                <w:rFonts w:ascii="Arial" w:hAnsi="Arial" w:cs="Arial"/>
                <w:color w:val="000000"/>
              </w:rPr>
            </w:pPr>
          </w:p>
        </w:tc>
        <w:tc>
          <w:tcPr>
            <w:tcW w:w="868" w:type="dxa"/>
            <w:tcBorders>
              <w:top w:val="nil"/>
              <w:left w:val="nil"/>
              <w:bottom w:val="nil"/>
              <w:right w:val="nil"/>
            </w:tcBorders>
            <w:shd w:val="clear" w:color="auto" w:fill="auto"/>
            <w:vAlign w:val="bottom"/>
            <w:hideMark/>
          </w:tcPr>
          <w:p w:rsidR="0039591C" w:rsidRPr="0039591C" w:rsidRDefault="0039591C" w:rsidP="0039591C">
            <w:pPr>
              <w:rPr>
                <w:rFonts w:ascii="Arial" w:hAnsi="Arial" w:cs="Arial"/>
                <w:color w:val="000000"/>
              </w:rPr>
            </w:pPr>
          </w:p>
        </w:tc>
        <w:tc>
          <w:tcPr>
            <w:tcW w:w="1909" w:type="dxa"/>
            <w:tcBorders>
              <w:top w:val="nil"/>
              <w:left w:val="nil"/>
              <w:bottom w:val="nil"/>
              <w:right w:val="nil"/>
            </w:tcBorders>
            <w:shd w:val="clear" w:color="auto" w:fill="auto"/>
            <w:vAlign w:val="bottom"/>
            <w:hideMark/>
          </w:tcPr>
          <w:p w:rsidR="0039591C" w:rsidRPr="0039591C" w:rsidRDefault="0039591C" w:rsidP="0039591C">
            <w:pPr>
              <w:rPr>
                <w:rFonts w:ascii="Arial" w:hAnsi="Arial" w:cs="Arial"/>
                <w:color w:val="000000"/>
              </w:rPr>
            </w:pPr>
          </w:p>
        </w:tc>
      </w:tr>
      <w:tr w:rsidR="0039591C" w:rsidRPr="0039591C" w:rsidTr="0039591C">
        <w:trPr>
          <w:trHeight w:val="84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591C" w:rsidRPr="0039591C" w:rsidRDefault="0039591C" w:rsidP="0039591C">
            <w:pPr>
              <w:jc w:val="center"/>
              <w:rPr>
                <w:rFonts w:ascii="Arial" w:hAnsi="Arial" w:cs="Arial"/>
                <w:color w:val="000000"/>
              </w:rPr>
            </w:pPr>
            <w:r w:rsidRPr="0039591C">
              <w:rPr>
                <w:rFonts w:ascii="Arial" w:hAnsi="Arial" w:cs="Arial"/>
                <w:color w:val="000000"/>
              </w:rPr>
              <w:t xml:space="preserve">№ </w:t>
            </w:r>
            <w:proofErr w:type="gramStart"/>
            <w:r w:rsidRPr="0039591C">
              <w:rPr>
                <w:rFonts w:ascii="Arial" w:hAnsi="Arial" w:cs="Arial"/>
                <w:color w:val="000000"/>
              </w:rPr>
              <w:t>п</w:t>
            </w:r>
            <w:proofErr w:type="gramEnd"/>
            <w:r w:rsidRPr="0039591C">
              <w:rPr>
                <w:rFonts w:ascii="Arial" w:hAnsi="Arial" w:cs="Arial"/>
                <w:color w:val="000000"/>
              </w:rPr>
              <w:t>/п</w:t>
            </w:r>
          </w:p>
        </w:tc>
        <w:tc>
          <w:tcPr>
            <w:tcW w:w="3255" w:type="dxa"/>
            <w:gridSpan w:val="2"/>
            <w:tcBorders>
              <w:top w:val="single" w:sz="4" w:space="0" w:color="000000"/>
              <w:left w:val="nil"/>
              <w:bottom w:val="single" w:sz="4" w:space="0" w:color="000000"/>
              <w:right w:val="single" w:sz="4" w:space="0" w:color="000000"/>
            </w:tcBorders>
            <w:shd w:val="clear" w:color="auto" w:fill="auto"/>
            <w:vAlign w:val="center"/>
            <w:hideMark/>
          </w:tcPr>
          <w:p w:rsidR="0039591C" w:rsidRPr="0039591C" w:rsidRDefault="0039591C" w:rsidP="0039591C">
            <w:pPr>
              <w:jc w:val="center"/>
              <w:rPr>
                <w:rFonts w:ascii="Arial" w:hAnsi="Arial" w:cs="Arial"/>
                <w:color w:val="000000"/>
              </w:rPr>
            </w:pPr>
            <w:r w:rsidRPr="0039591C">
              <w:rPr>
                <w:rFonts w:ascii="Arial" w:hAnsi="Arial" w:cs="Arial"/>
                <w:color w:val="000000"/>
              </w:rPr>
              <w:t>Наименование вида дохода будущих периодов</w:t>
            </w:r>
          </w:p>
        </w:tc>
        <w:tc>
          <w:tcPr>
            <w:tcW w:w="868" w:type="dxa"/>
            <w:tcBorders>
              <w:top w:val="single" w:sz="4" w:space="0" w:color="000000"/>
              <w:left w:val="nil"/>
              <w:bottom w:val="single" w:sz="4" w:space="0" w:color="000000"/>
              <w:right w:val="single" w:sz="4" w:space="0" w:color="000000"/>
            </w:tcBorders>
            <w:shd w:val="clear" w:color="auto" w:fill="auto"/>
            <w:vAlign w:val="center"/>
            <w:hideMark/>
          </w:tcPr>
          <w:p w:rsidR="0039591C" w:rsidRPr="0039591C" w:rsidRDefault="0039591C" w:rsidP="0039591C">
            <w:pPr>
              <w:jc w:val="center"/>
              <w:rPr>
                <w:rFonts w:ascii="Arial" w:hAnsi="Arial" w:cs="Arial"/>
                <w:color w:val="000000"/>
              </w:rPr>
            </w:pPr>
            <w:r w:rsidRPr="0039591C">
              <w:rPr>
                <w:rFonts w:ascii="Arial" w:hAnsi="Arial" w:cs="Arial"/>
                <w:color w:val="000000"/>
              </w:rPr>
              <w:t>КОСГУ</w:t>
            </w:r>
          </w:p>
        </w:tc>
        <w:tc>
          <w:tcPr>
            <w:tcW w:w="1909" w:type="dxa"/>
            <w:tcBorders>
              <w:top w:val="single" w:sz="4" w:space="0" w:color="000000"/>
              <w:left w:val="nil"/>
              <w:bottom w:val="single" w:sz="4" w:space="0" w:color="000000"/>
              <w:right w:val="single" w:sz="4" w:space="0" w:color="000000"/>
            </w:tcBorders>
            <w:shd w:val="clear" w:color="auto" w:fill="auto"/>
            <w:vAlign w:val="center"/>
            <w:hideMark/>
          </w:tcPr>
          <w:p w:rsidR="0039591C" w:rsidRPr="0039591C" w:rsidRDefault="0039591C" w:rsidP="0039591C">
            <w:pPr>
              <w:jc w:val="center"/>
              <w:rPr>
                <w:rFonts w:ascii="Arial" w:hAnsi="Arial" w:cs="Arial"/>
                <w:color w:val="000000"/>
              </w:rPr>
            </w:pPr>
            <w:r w:rsidRPr="0039591C">
              <w:rPr>
                <w:rFonts w:ascii="Arial" w:hAnsi="Arial" w:cs="Arial"/>
                <w:color w:val="000000"/>
              </w:rPr>
              <w:t>Сумма</w:t>
            </w:r>
          </w:p>
        </w:tc>
      </w:tr>
      <w:tr w:rsidR="0039591C" w:rsidRPr="0039591C" w:rsidTr="0039591C">
        <w:trPr>
          <w:trHeight w:val="276"/>
        </w:trPr>
        <w:tc>
          <w:tcPr>
            <w:tcW w:w="1071" w:type="dxa"/>
            <w:tcBorders>
              <w:top w:val="nil"/>
              <w:left w:val="single" w:sz="4" w:space="0" w:color="000000"/>
              <w:bottom w:val="single" w:sz="4" w:space="0" w:color="000000"/>
              <w:right w:val="single" w:sz="4" w:space="0" w:color="000000"/>
            </w:tcBorders>
            <w:shd w:val="clear" w:color="auto" w:fill="auto"/>
            <w:vAlign w:val="bottom"/>
            <w:hideMark/>
          </w:tcPr>
          <w:p w:rsidR="0039591C" w:rsidRPr="0039591C" w:rsidRDefault="0039591C" w:rsidP="0039591C">
            <w:pPr>
              <w:jc w:val="center"/>
              <w:rPr>
                <w:rFonts w:ascii="Arial" w:hAnsi="Arial" w:cs="Arial"/>
                <w:color w:val="000000"/>
              </w:rPr>
            </w:pPr>
            <w:r w:rsidRPr="0039591C">
              <w:rPr>
                <w:rFonts w:ascii="Arial" w:hAnsi="Arial" w:cs="Arial"/>
                <w:color w:val="000000"/>
              </w:rPr>
              <w:t>1</w:t>
            </w:r>
          </w:p>
        </w:tc>
        <w:tc>
          <w:tcPr>
            <w:tcW w:w="3255" w:type="dxa"/>
            <w:gridSpan w:val="2"/>
            <w:tcBorders>
              <w:top w:val="single" w:sz="4" w:space="0" w:color="000000"/>
              <w:left w:val="nil"/>
              <w:bottom w:val="single" w:sz="4" w:space="0" w:color="000000"/>
              <w:right w:val="single" w:sz="4" w:space="0" w:color="000000"/>
            </w:tcBorders>
            <w:shd w:val="clear" w:color="auto" w:fill="auto"/>
            <w:vAlign w:val="bottom"/>
            <w:hideMark/>
          </w:tcPr>
          <w:p w:rsidR="0039591C" w:rsidRPr="0039591C" w:rsidRDefault="0039591C" w:rsidP="0039591C">
            <w:pPr>
              <w:jc w:val="center"/>
              <w:rPr>
                <w:rFonts w:ascii="Arial" w:hAnsi="Arial" w:cs="Arial"/>
                <w:color w:val="000000"/>
              </w:rPr>
            </w:pPr>
            <w:r w:rsidRPr="0039591C">
              <w:rPr>
                <w:rFonts w:ascii="Arial" w:hAnsi="Arial" w:cs="Arial"/>
                <w:color w:val="000000"/>
              </w:rPr>
              <w:t>2</w:t>
            </w:r>
          </w:p>
        </w:tc>
        <w:tc>
          <w:tcPr>
            <w:tcW w:w="868" w:type="dxa"/>
            <w:tcBorders>
              <w:top w:val="nil"/>
              <w:left w:val="nil"/>
              <w:bottom w:val="single" w:sz="4" w:space="0" w:color="000000"/>
              <w:right w:val="single" w:sz="4" w:space="0" w:color="000000"/>
            </w:tcBorders>
            <w:shd w:val="clear" w:color="auto" w:fill="auto"/>
            <w:vAlign w:val="bottom"/>
            <w:hideMark/>
          </w:tcPr>
          <w:p w:rsidR="0039591C" w:rsidRPr="0039591C" w:rsidRDefault="0039591C" w:rsidP="0039591C">
            <w:pPr>
              <w:jc w:val="center"/>
              <w:rPr>
                <w:rFonts w:ascii="Arial" w:hAnsi="Arial" w:cs="Arial"/>
                <w:color w:val="000000"/>
              </w:rPr>
            </w:pPr>
            <w:r w:rsidRPr="0039591C">
              <w:rPr>
                <w:rFonts w:ascii="Arial" w:hAnsi="Arial" w:cs="Arial"/>
                <w:color w:val="000000"/>
              </w:rPr>
              <w:t>3</w:t>
            </w:r>
          </w:p>
        </w:tc>
        <w:tc>
          <w:tcPr>
            <w:tcW w:w="1909" w:type="dxa"/>
            <w:tcBorders>
              <w:top w:val="nil"/>
              <w:left w:val="nil"/>
              <w:bottom w:val="single" w:sz="4" w:space="0" w:color="000000"/>
              <w:right w:val="single" w:sz="4" w:space="0" w:color="000000"/>
            </w:tcBorders>
            <w:shd w:val="clear" w:color="auto" w:fill="auto"/>
            <w:vAlign w:val="bottom"/>
            <w:hideMark/>
          </w:tcPr>
          <w:p w:rsidR="0039591C" w:rsidRPr="0039591C" w:rsidRDefault="0039591C" w:rsidP="0039591C">
            <w:pPr>
              <w:jc w:val="center"/>
              <w:rPr>
                <w:rFonts w:ascii="Arial" w:hAnsi="Arial" w:cs="Arial"/>
                <w:color w:val="000000"/>
              </w:rPr>
            </w:pPr>
            <w:r w:rsidRPr="0039591C">
              <w:rPr>
                <w:rFonts w:ascii="Arial" w:hAnsi="Arial" w:cs="Arial"/>
                <w:color w:val="000000"/>
              </w:rPr>
              <w:t>4</w:t>
            </w:r>
          </w:p>
        </w:tc>
      </w:tr>
      <w:tr w:rsidR="0039591C" w:rsidRPr="0039591C" w:rsidTr="0039591C">
        <w:trPr>
          <w:trHeight w:val="549"/>
        </w:trPr>
        <w:tc>
          <w:tcPr>
            <w:tcW w:w="1071" w:type="dxa"/>
            <w:tcBorders>
              <w:top w:val="nil"/>
              <w:left w:val="single" w:sz="4" w:space="0" w:color="000000"/>
              <w:bottom w:val="single" w:sz="4" w:space="0" w:color="000000"/>
              <w:right w:val="single" w:sz="4" w:space="0" w:color="000000"/>
            </w:tcBorders>
            <w:shd w:val="clear" w:color="auto" w:fill="auto"/>
            <w:vAlign w:val="bottom"/>
            <w:hideMark/>
          </w:tcPr>
          <w:p w:rsidR="0039591C" w:rsidRPr="0039591C" w:rsidRDefault="0039591C" w:rsidP="0039591C">
            <w:pPr>
              <w:jc w:val="center"/>
              <w:rPr>
                <w:rFonts w:ascii="Arial" w:hAnsi="Arial" w:cs="Arial"/>
                <w:color w:val="000000"/>
              </w:rPr>
            </w:pPr>
            <w:r w:rsidRPr="0039591C">
              <w:rPr>
                <w:rFonts w:ascii="Arial" w:hAnsi="Arial" w:cs="Arial"/>
                <w:color w:val="000000"/>
              </w:rPr>
              <w:t>1</w:t>
            </w:r>
          </w:p>
        </w:tc>
        <w:tc>
          <w:tcPr>
            <w:tcW w:w="3255" w:type="dxa"/>
            <w:gridSpan w:val="2"/>
            <w:tcBorders>
              <w:top w:val="single" w:sz="4" w:space="0" w:color="000000"/>
              <w:left w:val="nil"/>
              <w:bottom w:val="single" w:sz="4" w:space="0" w:color="000000"/>
              <w:right w:val="single" w:sz="4" w:space="0" w:color="000000"/>
            </w:tcBorders>
            <w:shd w:val="clear" w:color="auto" w:fill="auto"/>
            <w:vAlign w:val="bottom"/>
            <w:hideMark/>
          </w:tcPr>
          <w:p w:rsidR="0039591C" w:rsidRPr="0039591C" w:rsidRDefault="0039591C" w:rsidP="0039591C">
            <w:pPr>
              <w:rPr>
                <w:rFonts w:ascii="Arial" w:hAnsi="Arial" w:cs="Arial"/>
                <w:color w:val="000000"/>
              </w:rPr>
            </w:pPr>
            <w:r w:rsidRPr="0039591C">
              <w:rPr>
                <w:rFonts w:ascii="Arial" w:hAnsi="Arial" w:cs="Arial"/>
                <w:color w:val="000000"/>
              </w:rPr>
              <w:t>Доходы будущих периодов на капитальные вложения</w:t>
            </w:r>
          </w:p>
        </w:tc>
        <w:tc>
          <w:tcPr>
            <w:tcW w:w="868" w:type="dxa"/>
            <w:tcBorders>
              <w:top w:val="nil"/>
              <w:left w:val="nil"/>
              <w:bottom w:val="single" w:sz="4" w:space="0" w:color="000000"/>
              <w:right w:val="single" w:sz="4" w:space="0" w:color="000000"/>
            </w:tcBorders>
            <w:shd w:val="clear" w:color="auto" w:fill="auto"/>
            <w:vAlign w:val="bottom"/>
            <w:hideMark/>
          </w:tcPr>
          <w:p w:rsidR="0039591C" w:rsidRPr="0039591C" w:rsidRDefault="0039591C" w:rsidP="0039591C">
            <w:pPr>
              <w:rPr>
                <w:rFonts w:ascii="Arial" w:hAnsi="Arial" w:cs="Arial"/>
                <w:color w:val="000000"/>
              </w:rPr>
            </w:pPr>
            <w:r w:rsidRPr="0039591C">
              <w:rPr>
                <w:rFonts w:ascii="Arial" w:hAnsi="Arial" w:cs="Arial"/>
                <w:color w:val="000000"/>
              </w:rPr>
              <w:t>161</w:t>
            </w:r>
          </w:p>
        </w:tc>
        <w:tc>
          <w:tcPr>
            <w:tcW w:w="1909" w:type="dxa"/>
            <w:tcBorders>
              <w:top w:val="nil"/>
              <w:left w:val="nil"/>
              <w:bottom w:val="single" w:sz="4" w:space="0" w:color="000000"/>
              <w:right w:val="single" w:sz="4" w:space="0" w:color="000000"/>
            </w:tcBorders>
            <w:shd w:val="clear" w:color="auto" w:fill="auto"/>
            <w:vAlign w:val="bottom"/>
            <w:hideMark/>
          </w:tcPr>
          <w:p w:rsidR="0039591C" w:rsidRPr="0039591C" w:rsidRDefault="0039591C" w:rsidP="0039591C">
            <w:pPr>
              <w:jc w:val="right"/>
              <w:rPr>
                <w:rFonts w:ascii="Arial" w:hAnsi="Arial" w:cs="Arial"/>
                <w:color w:val="000000"/>
              </w:rPr>
            </w:pPr>
            <w:r w:rsidRPr="0039591C">
              <w:rPr>
                <w:rFonts w:ascii="Arial" w:hAnsi="Arial" w:cs="Arial"/>
                <w:color w:val="000000"/>
              </w:rPr>
              <w:t>371 086 900,61</w:t>
            </w:r>
          </w:p>
        </w:tc>
      </w:tr>
      <w:tr w:rsidR="0039591C" w:rsidRPr="0039591C" w:rsidTr="0039591C">
        <w:trPr>
          <w:trHeight w:val="825"/>
        </w:trPr>
        <w:tc>
          <w:tcPr>
            <w:tcW w:w="1071" w:type="dxa"/>
            <w:tcBorders>
              <w:top w:val="nil"/>
              <w:left w:val="single" w:sz="4" w:space="0" w:color="000000"/>
              <w:bottom w:val="single" w:sz="4" w:space="0" w:color="000000"/>
              <w:right w:val="single" w:sz="4" w:space="0" w:color="000000"/>
            </w:tcBorders>
            <w:shd w:val="clear" w:color="auto" w:fill="auto"/>
            <w:vAlign w:val="bottom"/>
            <w:hideMark/>
          </w:tcPr>
          <w:p w:rsidR="0039591C" w:rsidRPr="0039591C" w:rsidRDefault="0039591C" w:rsidP="0039591C">
            <w:pPr>
              <w:jc w:val="center"/>
              <w:rPr>
                <w:rFonts w:ascii="Arial" w:hAnsi="Arial" w:cs="Arial"/>
                <w:color w:val="000000"/>
              </w:rPr>
            </w:pPr>
            <w:r w:rsidRPr="0039591C">
              <w:rPr>
                <w:rFonts w:ascii="Arial" w:hAnsi="Arial" w:cs="Arial"/>
                <w:color w:val="000000"/>
              </w:rPr>
              <w:t>2</w:t>
            </w:r>
          </w:p>
        </w:tc>
        <w:tc>
          <w:tcPr>
            <w:tcW w:w="3255" w:type="dxa"/>
            <w:gridSpan w:val="2"/>
            <w:tcBorders>
              <w:top w:val="single" w:sz="4" w:space="0" w:color="000000"/>
              <w:left w:val="nil"/>
              <w:bottom w:val="single" w:sz="4" w:space="0" w:color="000000"/>
              <w:right w:val="single" w:sz="4" w:space="0" w:color="000000"/>
            </w:tcBorders>
            <w:shd w:val="clear" w:color="auto" w:fill="auto"/>
            <w:vAlign w:val="bottom"/>
            <w:hideMark/>
          </w:tcPr>
          <w:p w:rsidR="0039591C" w:rsidRPr="0039591C" w:rsidRDefault="0039591C" w:rsidP="0039591C">
            <w:pPr>
              <w:rPr>
                <w:rFonts w:ascii="Arial" w:hAnsi="Arial" w:cs="Arial"/>
                <w:color w:val="000000"/>
              </w:rPr>
            </w:pPr>
            <w:r w:rsidRPr="0039591C">
              <w:rPr>
                <w:rFonts w:ascii="Arial" w:hAnsi="Arial" w:cs="Arial"/>
                <w:color w:val="000000"/>
              </w:rPr>
              <w:t>Доходы будущих периодов от поступлений текущего характера</w:t>
            </w:r>
          </w:p>
        </w:tc>
        <w:tc>
          <w:tcPr>
            <w:tcW w:w="868" w:type="dxa"/>
            <w:tcBorders>
              <w:top w:val="nil"/>
              <w:left w:val="nil"/>
              <w:bottom w:val="single" w:sz="4" w:space="0" w:color="000000"/>
              <w:right w:val="single" w:sz="4" w:space="0" w:color="000000"/>
            </w:tcBorders>
            <w:shd w:val="clear" w:color="auto" w:fill="auto"/>
            <w:vAlign w:val="bottom"/>
            <w:hideMark/>
          </w:tcPr>
          <w:p w:rsidR="0039591C" w:rsidRPr="0039591C" w:rsidRDefault="0039591C" w:rsidP="0039591C">
            <w:pPr>
              <w:rPr>
                <w:rFonts w:ascii="Arial" w:hAnsi="Arial" w:cs="Arial"/>
                <w:color w:val="000000"/>
              </w:rPr>
            </w:pPr>
            <w:r w:rsidRPr="0039591C">
              <w:rPr>
                <w:rFonts w:ascii="Arial" w:hAnsi="Arial" w:cs="Arial"/>
                <w:color w:val="000000"/>
              </w:rPr>
              <w:t>151</w:t>
            </w:r>
          </w:p>
        </w:tc>
        <w:tc>
          <w:tcPr>
            <w:tcW w:w="1909" w:type="dxa"/>
            <w:tcBorders>
              <w:top w:val="nil"/>
              <w:left w:val="nil"/>
              <w:bottom w:val="single" w:sz="4" w:space="0" w:color="000000"/>
              <w:right w:val="single" w:sz="4" w:space="0" w:color="000000"/>
            </w:tcBorders>
            <w:shd w:val="clear" w:color="auto" w:fill="auto"/>
            <w:vAlign w:val="bottom"/>
            <w:hideMark/>
          </w:tcPr>
          <w:p w:rsidR="0039591C" w:rsidRPr="0039591C" w:rsidRDefault="0039591C" w:rsidP="0039591C">
            <w:pPr>
              <w:jc w:val="right"/>
              <w:rPr>
                <w:rFonts w:ascii="Arial" w:hAnsi="Arial" w:cs="Arial"/>
                <w:color w:val="000000"/>
              </w:rPr>
            </w:pPr>
            <w:r w:rsidRPr="0039591C">
              <w:rPr>
                <w:rFonts w:ascii="Arial" w:hAnsi="Arial" w:cs="Arial"/>
                <w:color w:val="000000"/>
              </w:rPr>
              <w:t>1 741 293 271,72</w:t>
            </w:r>
          </w:p>
        </w:tc>
      </w:tr>
      <w:tr w:rsidR="0039591C" w:rsidRPr="0039591C" w:rsidTr="0039591C">
        <w:trPr>
          <w:trHeight w:val="276"/>
        </w:trPr>
        <w:tc>
          <w:tcPr>
            <w:tcW w:w="4326"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9591C" w:rsidRPr="0039591C" w:rsidRDefault="0039591C" w:rsidP="0039591C">
            <w:pPr>
              <w:rPr>
                <w:rFonts w:ascii="Arial" w:hAnsi="Arial" w:cs="Arial"/>
                <w:color w:val="000000"/>
              </w:rPr>
            </w:pPr>
            <w:r w:rsidRPr="0039591C">
              <w:rPr>
                <w:rFonts w:ascii="Arial" w:hAnsi="Arial" w:cs="Arial"/>
                <w:color w:val="000000"/>
              </w:rPr>
              <w:t>Итого</w:t>
            </w:r>
          </w:p>
        </w:tc>
        <w:tc>
          <w:tcPr>
            <w:tcW w:w="868" w:type="dxa"/>
            <w:tcBorders>
              <w:top w:val="nil"/>
              <w:left w:val="nil"/>
              <w:bottom w:val="single" w:sz="4" w:space="0" w:color="000000"/>
              <w:right w:val="single" w:sz="4" w:space="0" w:color="000000"/>
            </w:tcBorders>
            <w:shd w:val="clear" w:color="auto" w:fill="auto"/>
            <w:vAlign w:val="bottom"/>
            <w:hideMark/>
          </w:tcPr>
          <w:p w:rsidR="0039591C" w:rsidRPr="0039591C" w:rsidRDefault="0039591C" w:rsidP="0039591C">
            <w:pPr>
              <w:rPr>
                <w:rFonts w:ascii="Arial" w:hAnsi="Arial" w:cs="Arial"/>
                <w:color w:val="000000"/>
              </w:rPr>
            </w:pPr>
            <w:r w:rsidRPr="0039591C">
              <w:rPr>
                <w:rFonts w:ascii="Arial" w:hAnsi="Arial" w:cs="Arial"/>
                <w:color w:val="000000"/>
              </w:rPr>
              <w:t> </w:t>
            </w:r>
          </w:p>
        </w:tc>
        <w:tc>
          <w:tcPr>
            <w:tcW w:w="1909" w:type="dxa"/>
            <w:tcBorders>
              <w:top w:val="nil"/>
              <w:left w:val="nil"/>
              <w:bottom w:val="single" w:sz="4" w:space="0" w:color="000000"/>
              <w:right w:val="single" w:sz="4" w:space="0" w:color="000000"/>
            </w:tcBorders>
            <w:shd w:val="clear" w:color="auto" w:fill="auto"/>
            <w:vAlign w:val="bottom"/>
            <w:hideMark/>
          </w:tcPr>
          <w:p w:rsidR="0039591C" w:rsidRPr="0039591C" w:rsidRDefault="0039591C" w:rsidP="0039591C">
            <w:pPr>
              <w:jc w:val="right"/>
              <w:rPr>
                <w:rFonts w:ascii="Arial" w:hAnsi="Arial" w:cs="Arial"/>
                <w:color w:val="000000"/>
              </w:rPr>
            </w:pPr>
            <w:r w:rsidRPr="0039591C">
              <w:rPr>
                <w:rFonts w:ascii="Arial" w:hAnsi="Arial" w:cs="Arial"/>
                <w:color w:val="000000"/>
              </w:rPr>
              <w:t>2 112 380 172,33</w:t>
            </w:r>
          </w:p>
        </w:tc>
      </w:tr>
    </w:tbl>
    <w:p w:rsidR="00866E35" w:rsidRDefault="00866E35" w:rsidP="00866E35">
      <w:pPr>
        <w:jc w:val="both"/>
        <w:rPr>
          <w:color w:val="000000"/>
          <w:sz w:val="28"/>
          <w:szCs w:val="28"/>
        </w:rPr>
      </w:pPr>
      <w:r>
        <w:rPr>
          <w:color w:val="000000"/>
          <w:sz w:val="28"/>
          <w:szCs w:val="28"/>
        </w:rPr>
        <w:lastRenderedPageBreak/>
        <w:br/>
        <w:t xml:space="preserve">     Размер резерва предстоящих расходов составляет 5866122,59</w:t>
      </w:r>
      <w:r>
        <w:rPr>
          <w:rFonts w:ascii="Arial" w:hAnsi="Arial" w:cs="Arial"/>
          <w:color w:val="000000"/>
        </w:rPr>
        <w:t xml:space="preserve"> </w:t>
      </w:r>
      <w:r>
        <w:rPr>
          <w:color w:val="000000"/>
          <w:sz w:val="28"/>
          <w:szCs w:val="28"/>
        </w:rPr>
        <w:t>рублей, данные отражены в форме 0503169 по счету 1.401.60.</w:t>
      </w:r>
    </w:p>
    <w:tbl>
      <w:tblPr>
        <w:tblW w:w="6420" w:type="dxa"/>
        <w:tblInd w:w="93" w:type="dxa"/>
        <w:tblLook w:val="04A0" w:firstRow="1" w:lastRow="0" w:firstColumn="1" w:lastColumn="0" w:noHBand="0" w:noVBand="1"/>
      </w:tblPr>
      <w:tblGrid>
        <w:gridCol w:w="800"/>
        <w:gridCol w:w="3260"/>
        <w:gridCol w:w="940"/>
        <w:gridCol w:w="1420"/>
      </w:tblGrid>
      <w:tr w:rsidR="00866E35" w:rsidRPr="00260110" w:rsidTr="00B6594A">
        <w:trPr>
          <w:trHeight w:val="444"/>
        </w:trPr>
        <w:tc>
          <w:tcPr>
            <w:tcW w:w="6420" w:type="dxa"/>
            <w:gridSpan w:val="4"/>
            <w:tcBorders>
              <w:top w:val="nil"/>
              <w:left w:val="nil"/>
              <w:bottom w:val="nil"/>
              <w:right w:val="nil"/>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Расшифровка остатков на конец отчетного периода по счету 401 60 000 "Резервы предстоящих расходов"</w:t>
            </w:r>
          </w:p>
        </w:tc>
      </w:tr>
      <w:tr w:rsidR="00866E35" w:rsidRPr="00260110" w:rsidTr="00B6594A">
        <w:trPr>
          <w:trHeight w:val="264"/>
        </w:trPr>
        <w:tc>
          <w:tcPr>
            <w:tcW w:w="800" w:type="dxa"/>
            <w:tcBorders>
              <w:top w:val="nil"/>
              <w:left w:val="nil"/>
              <w:bottom w:val="nil"/>
              <w:right w:val="nil"/>
            </w:tcBorders>
            <w:shd w:val="clear" w:color="auto" w:fill="auto"/>
            <w:vAlign w:val="bottom"/>
            <w:hideMark/>
          </w:tcPr>
          <w:p w:rsidR="00866E35" w:rsidRPr="00260110" w:rsidRDefault="00866E35" w:rsidP="00B6594A">
            <w:pPr>
              <w:rPr>
                <w:rFonts w:ascii="Arial" w:hAnsi="Arial" w:cs="Arial"/>
                <w:color w:val="000000"/>
              </w:rPr>
            </w:pPr>
          </w:p>
        </w:tc>
        <w:tc>
          <w:tcPr>
            <w:tcW w:w="3260" w:type="dxa"/>
            <w:tcBorders>
              <w:top w:val="nil"/>
              <w:left w:val="nil"/>
              <w:bottom w:val="nil"/>
              <w:right w:val="nil"/>
            </w:tcBorders>
            <w:shd w:val="clear" w:color="auto" w:fill="auto"/>
            <w:vAlign w:val="bottom"/>
            <w:hideMark/>
          </w:tcPr>
          <w:p w:rsidR="00866E35" w:rsidRPr="00260110" w:rsidRDefault="00866E35" w:rsidP="00B6594A">
            <w:pPr>
              <w:rPr>
                <w:rFonts w:ascii="Arial" w:hAnsi="Arial" w:cs="Arial"/>
                <w:color w:val="000000"/>
              </w:rPr>
            </w:pPr>
          </w:p>
        </w:tc>
        <w:tc>
          <w:tcPr>
            <w:tcW w:w="940" w:type="dxa"/>
            <w:tcBorders>
              <w:top w:val="nil"/>
              <w:left w:val="nil"/>
              <w:bottom w:val="nil"/>
              <w:right w:val="nil"/>
            </w:tcBorders>
            <w:shd w:val="clear" w:color="auto" w:fill="auto"/>
            <w:vAlign w:val="bottom"/>
            <w:hideMark/>
          </w:tcPr>
          <w:p w:rsidR="00866E35" w:rsidRPr="00260110" w:rsidRDefault="00866E35" w:rsidP="00B6594A">
            <w:pPr>
              <w:rPr>
                <w:rFonts w:ascii="Arial" w:hAnsi="Arial" w:cs="Arial"/>
                <w:color w:val="000000"/>
              </w:rPr>
            </w:pPr>
          </w:p>
        </w:tc>
        <w:tc>
          <w:tcPr>
            <w:tcW w:w="1420" w:type="dxa"/>
            <w:tcBorders>
              <w:top w:val="nil"/>
              <w:left w:val="nil"/>
              <w:bottom w:val="nil"/>
              <w:right w:val="nil"/>
            </w:tcBorders>
            <w:shd w:val="clear" w:color="auto" w:fill="auto"/>
            <w:vAlign w:val="bottom"/>
            <w:hideMark/>
          </w:tcPr>
          <w:p w:rsidR="00866E35" w:rsidRPr="00260110" w:rsidRDefault="00866E35" w:rsidP="00B6594A">
            <w:pPr>
              <w:rPr>
                <w:rFonts w:ascii="Arial" w:hAnsi="Arial" w:cs="Arial"/>
                <w:color w:val="000000"/>
              </w:rPr>
            </w:pPr>
          </w:p>
        </w:tc>
      </w:tr>
      <w:tr w:rsidR="00866E35" w:rsidRPr="00260110" w:rsidTr="00B6594A">
        <w:trPr>
          <w:trHeight w:val="528"/>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E35" w:rsidRPr="00260110" w:rsidRDefault="00866E35" w:rsidP="00B6594A">
            <w:pPr>
              <w:jc w:val="center"/>
              <w:rPr>
                <w:rFonts w:ascii="Arial" w:hAnsi="Arial" w:cs="Arial"/>
                <w:color w:val="000000"/>
              </w:rPr>
            </w:pPr>
            <w:r w:rsidRPr="00260110">
              <w:rPr>
                <w:rFonts w:ascii="Arial" w:hAnsi="Arial" w:cs="Arial"/>
                <w:color w:val="000000"/>
              </w:rPr>
              <w:t xml:space="preserve">№ </w:t>
            </w:r>
            <w:proofErr w:type="gramStart"/>
            <w:r w:rsidRPr="00260110">
              <w:rPr>
                <w:rFonts w:ascii="Arial" w:hAnsi="Arial" w:cs="Arial"/>
                <w:color w:val="000000"/>
              </w:rPr>
              <w:t>п</w:t>
            </w:r>
            <w:proofErr w:type="gramEnd"/>
            <w:r w:rsidRPr="00260110">
              <w:rPr>
                <w:rFonts w:ascii="Arial" w:hAnsi="Arial" w:cs="Arial"/>
                <w:color w:val="000000"/>
              </w:rPr>
              <w:t>/п</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866E35" w:rsidRPr="00260110" w:rsidRDefault="00866E35" w:rsidP="00B6594A">
            <w:pPr>
              <w:jc w:val="center"/>
              <w:rPr>
                <w:rFonts w:ascii="Arial" w:hAnsi="Arial" w:cs="Arial"/>
                <w:color w:val="000000"/>
              </w:rPr>
            </w:pPr>
            <w:r w:rsidRPr="00260110">
              <w:rPr>
                <w:rFonts w:ascii="Arial" w:hAnsi="Arial" w:cs="Arial"/>
                <w:color w:val="000000"/>
              </w:rPr>
              <w:t>Наименование вида резервов предстоящих расходов</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866E35" w:rsidRPr="00260110" w:rsidRDefault="00866E35" w:rsidP="00B6594A">
            <w:pPr>
              <w:jc w:val="center"/>
              <w:rPr>
                <w:rFonts w:ascii="Arial" w:hAnsi="Arial" w:cs="Arial"/>
                <w:color w:val="000000"/>
              </w:rPr>
            </w:pPr>
            <w:r w:rsidRPr="00260110">
              <w:rPr>
                <w:rFonts w:ascii="Arial" w:hAnsi="Arial" w:cs="Arial"/>
                <w:color w:val="000000"/>
              </w:rPr>
              <w:t>КОСГУ</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866E35" w:rsidRPr="00260110" w:rsidRDefault="00866E35" w:rsidP="00B6594A">
            <w:pPr>
              <w:jc w:val="center"/>
              <w:rPr>
                <w:rFonts w:ascii="Arial" w:hAnsi="Arial" w:cs="Arial"/>
                <w:color w:val="000000"/>
              </w:rPr>
            </w:pPr>
            <w:r w:rsidRPr="00260110">
              <w:rPr>
                <w:rFonts w:ascii="Arial" w:hAnsi="Arial" w:cs="Arial"/>
                <w:color w:val="000000"/>
              </w:rPr>
              <w:t>Сумма</w:t>
            </w:r>
          </w:p>
        </w:tc>
      </w:tr>
      <w:tr w:rsidR="00866E35" w:rsidRPr="00260110" w:rsidTr="00B6594A">
        <w:trPr>
          <w:trHeight w:val="264"/>
        </w:trPr>
        <w:tc>
          <w:tcPr>
            <w:tcW w:w="800" w:type="dxa"/>
            <w:tcBorders>
              <w:top w:val="nil"/>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1</w:t>
            </w:r>
          </w:p>
        </w:tc>
        <w:tc>
          <w:tcPr>
            <w:tcW w:w="326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2</w:t>
            </w:r>
          </w:p>
        </w:tc>
        <w:tc>
          <w:tcPr>
            <w:tcW w:w="94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3</w:t>
            </w:r>
          </w:p>
        </w:tc>
        <w:tc>
          <w:tcPr>
            <w:tcW w:w="142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4</w:t>
            </w:r>
          </w:p>
        </w:tc>
      </w:tr>
      <w:tr w:rsidR="00866E35" w:rsidRPr="00260110" w:rsidTr="00B6594A">
        <w:trPr>
          <w:trHeight w:val="264"/>
        </w:trPr>
        <w:tc>
          <w:tcPr>
            <w:tcW w:w="800" w:type="dxa"/>
            <w:tcBorders>
              <w:top w:val="nil"/>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Pr>
                <w:rFonts w:ascii="Arial" w:hAnsi="Arial" w:cs="Arial"/>
                <w:color w:val="000000"/>
              </w:rPr>
              <w:t>1</w:t>
            </w:r>
          </w:p>
        </w:tc>
        <w:tc>
          <w:tcPr>
            <w:tcW w:w="326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Резерв за ГСМ</w:t>
            </w:r>
          </w:p>
        </w:tc>
        <w:tc>
          <w:tcPr>
            <w:tcW w:w="94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343</w:t>
            </w:r>
          </w:p>
        </w:tc>
        <w:tc>
          <w:tcPr>
            <w:tcW w:w="142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right"/>
              <w:rPr>
                <w:rFonts w:ascii="Arial" w:hAnsi="Arial" w:cs="Arial"/>
                <w:color w:val="000000"/>
              </w:rPr>
            </w:pPr>
            <w:r w:rsidRPr="00260110">
              <w:rPr>
                <w:rFonts w:ascii="Arial" w:hAnsi="Arial" w:cs="Arial"/>
                <w:color w:val="000000"/>
              </w:rPr>
              <w:t>7 696,00</w:t>
            </w:r>
          </w:p>
        </w:tc>
      </w:tr>
      <w:tr w:rsidR="00866E35" w:rsidRPr="00260110" w:rsidTr="00B6594A">
        <w:trPr>
          <w:trHeight w:val="528"/>
        </w:trPr>
        <w:tc>
          <w:tcPr>
            <w:tcW w:w="800" w:type="dxa"/>
            <w:tcBorders>
              <w:top w:val="nil"/>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Pr>
                <w:rFonts w:ascii="Arial" w:hAnsi="Arial" w:cs="Arial"/>
                <w:color w:val="000000"/>
              </w:rPr>
              <w:t>2</w:t>
            </w:r>
          </w:p>
        </w:tc>
        <w:tc>
          <w:tcPr>
            <w:tcW w:w="326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Резерв по расходам на услуги связи</w:t>
            </w:r>
          </w:p>
        </w:tc>
        <w:tc>
          <w:tcPr>
            <w:tcW w:w="94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221</w:t>
            </w:r>
          </w:p>
        </w:tc>
        <w:tc>
          <w:tcPr>
            <w:tcW w:w="142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right"/>
              <w:rPr>
                <w:rFonts w:ascii="Arial" w:hAnsi="Arial" w:cs="Arial"/>
                <w:color w:val="000000"/>
              </w:rPr>
            </w:pPr>
            <w:r>
              <w:rPr>
                <w:rFonts w:ascii="Arial" w:hAnsi="Arial" w:cs="Arial"/>
                <w:color w:val="000000"/>
              </w:rPr>
              <w:t>25007,15</w:t>
            </w:r>
          </w:p>
        </w:tc>
      </w:tr>
      <w:tr w:rsidR="00866E35" w:rsidRPr="00260110" w:rsidTr="00B6594A">
        <w:trPr>
          <w:trHeight w:val="528"/>
        </w:trPr>
        <w:tc>
          <w:tcPr>
            <w:tcW w:w="800" w:type="dxa"/>
            <w:tcBorders>
              <w:top w:val="nil"/>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Pr>
                <w:rFonts w:ascii="Arial" w:hAnsi="Arial" w:cs="Arial"/>
                <w:color w:val="000000"/>
              </w:rPr>
              <w:t>3</w:t>
            </w:r>
          </w:p>
        </w:tc>
        <w:tc>
          <w:tcPr>
            <w:tcW w:w="326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Резерв по расходам на подписку периодических изданий</w:t>
            </w:r>
          </w:p>
        </w:tc>
        <w:tc>
          <w:tcPr>
            <w:tcW w:w="94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226</w:t>
            </w:r>
          </w:p>
        </w:tc>
        <w:tc>
          <w:tcPr>
            <w:tcW w:w="142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right"/>
              <w:rPr>
                <w:rFonts w:ascii="Arial" w:hAnsi="Arial" w:cs="Arial"/>
                <w:color w:val="000000"/>
              </w:rPr>
            </w:pPr>
            <w:r w:rsidRPr="00260110">
              <w:rPr>
                <w:rFonts w:ascii="Arial" w:hAnsi="Arial" w:cs="Arial"/>
                <w:color w:val="000000"/>
              </w:rPr>
              <w:t>268,05</w:t>
            </w:r>
          </w:p>
        </w:tc>
      </w:tr>
      <w:tr w:rsidR="00866E35" w:rsidRPr="00260110" w:rsidTr="00B6594A">
        <w:trPr>
          <w:trHeight w:val="792"/>
        </w:trPr>
        <w:tc>
          <w:tcPr>
            <w:tcW w:w="800" w:type="dxa"/>
            <w:tcBorders>
              <w:top w:val="nil"/>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Pr>
                <w:rFonts w:ascii="Arial" w:hAnsi="Arial" w:cs="Arial"/>
                <w:color w:val="000000"/>
              </w:rPr>
              <w:t>4</w:t>
            </w:r>
          </w:p>
        </w:tc>
        <w:tc>
          <w:tcPr>
            <w:tcW w:w="326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 xml:space="preserve">Резерв по расходам на выплату доплат к пенсиям </w:t>
            </w:r>
            <w:proofErr w:type="spellStart"/>
            <w:r w:rsidRPr="00260110">
              <w:rPr>
                <w:rFonts w:ascii="Arial" w:hAnsi="Arial" w:cs="Arial"/>
                <w:color w:val="000000"/>
              </w:rPr>
              <w:t>муниц</w:t>
            </w:r>
            <w:proofErr w:type="spellEnd"/>
            <w:r w:rsidRPr="00260110">
              <w:rPr>
                <w:rFonts w:ascii="Arial" w:hAnsi="Arial" w:cs="Arial"/>
                <w:color w:val="000000"/>
              </w:rPr>
              <w:t>. служащих</w:t>
            </w:r>
          </w:p>
        </w:tc>
        <w:tc>
          <w:tcPr>
            <w:tcW w:w="94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264</w:t>
            </w:r>
          </w:p>
        </w:tc>
        <w:tc>
          <w:tcPr>
            <w:tcW w:w="142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right"/>
              <w:rPr>
                <w:rFonts w:ascii="Arial" w:hAnsi="Arial" w:cs="Arial"/>
                <w:color w:val="000000"/>
              </w:rPr>
            </w:pPr>
            <w:r w:rsidRPr="00260110">
              <w:rPr>
                <w:rFonts w:ascii="Arial" w:hAnsi="Arial" w:cs="Arial"/>
                <w:color w:val="000000"/>
              </w:rPr>
              <w:t>2 654 552,72</w:t>
            </w:r>
          </w:p>
        </w:tc>
      </w:tr>
      <w:tr w:rsidR="00866E35" w:rsidRPr="00260110" w:rsidTr="00B6594A">
        <w:trPr>
          <w:trHeight w:val="528"/>
        </w:trPr>
        <w:tc>
          <w:tcPr>
            <w:tcW w:w="800" w:type="dxa"/>
            <w:tcBorders>
              <w:top w:val="nil"/>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Pr>
                <w:rFonts w:ascii="Arial" w:hAnsi="Arial" w:cs="Arial"/>
                <w:color w:val="000000"/>
              </w:rPr>
              <w:t>5</w:t>
            </w:r>
          </w:p>
        </w:tc>
        <w:tc>
          <w:tcPr>
            <w:tcW w:w="326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Резерв предстоящих расходов на выплату отпусков</w:t>
            </w:r>
          </w:p>
        </w:tc>
        <w:tc>
          <w:tcPr>
            <w:tcW w:w="94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211</w:t>
            </w:r>
          </w:p>
        </w:tc>
        <w:tc>
          <w:tcPr>
            <w:tcW w:w="142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right"/>
              <w:rPr>
                <w:rFonts w:ascii="Arial" w:hAnsi="Arial" w:cs="Arial"/>
                <w:color w:val="000000"/>
              </w:rPr>
            </w:pPr>
            <w:r>
              <w:rPr>
                <w:rFonts w:ascii="Arial" w:hAnsi="Arial" w:cs="Arial"/>
                <w:color w:val="000000"/>
              </w:rPr>
              <w:t>2441320,02</w:t>
            </w:r>
          </w:p>
        </w:tc>
      </w:tr>
      <w:tr w:rsidR="00866E35" w:rsidRPr="00260110" w:rsidTr="00B6594A">
        <w:trPr>
          <w:trHeight w:val="528"/>
        </w:trPr>
        <w:tc>
          <w:tcPr>
            <w:tcW w:w="800" w:type="dxa"/>
            <w:tcBorders>
              <w:top w:val="nil"/>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Pr>
                <w:rFonts w:ascii="Arial" w:hAnsi="Arial" w:cs="Arial"/>
                <w:color w:val="000000"/>
              </w:rPr>
              <w:t>6</w:t>
            </w:r>
          </w:p>
        </w:tc>
        <w:tc>
          <w:tcPr>
            <w:tcW w:w="326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Резерв предстоящих расходов на выплату отпусков</w:t>
            </w:r>
          </w:p>
        </w:tc>
        <w:tc>
          <w:tcPr>
            <w:tcW w:w="94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213</w:t>
            </w:r>
          </w:p>
        </w:tc>
        <w:tc>
          <w:tcPr>
            <w:tcW w:w="142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right"/>
              <w:rPr>
                <w:rFonts w:ascii="Arial" w:hAnsi="Arial" w:cs="Arial"/>
                <w:color w:val="000000"/>
              </w:rPr>
            </w:pPr>
            <w:r>
              <w:rPr>
                <w:rFonts w:ascii="Arial" w:hAnsi="Arial" w:cs="Arial"/>
                <w:color w:val="000000"/>
              </w:rPr>
              <w:t>737278,65</w:t>
            </w:r>
          </w:p>
        </w:tc>
      </w:tr>
      <w:tr w:rsidR="00866E35" w:rsidRPr="00260110" w:rsidTr="00B6594A">
        <w:trPr>
          <w:trHeight w:val="276"/>
        </w:trPr>
        <w:tc>
          <w:tcPr>
            <w:tcW w:w="50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Итого</w:t>
            </w:r>
          </w:p>
        </w:tc>
        <w:tc>
          <w:tcPr>
            <w:tcW w:w="1420"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right"/>
              <w:rPr>
                <w:rFonts w:ascii="Arial" w:hAnsi="Arial" w:cs="Arial"/>
                <w:color w:val="000000"/>
              </w:rPr>
            </w:pPr>
            <w:r w:rsidRPr="00260110">
              <w:rPr>
                <w:rFonts w:ascii="Arial" w:hAnsi="Arial" w:cs="Arial"/>
                <w:color w:val="000000"/>
              </w:rPr>
              <w:t>5 866 122,59</w:t>
            </w:r>
          </w:p>
        </w:tc>
      </w:tr>
    </w:tbl>
    <w:p w:rsidR="00866E35" w:rsidRDefault="00866E35" w:rsidP="00866E35">
      <w:pPr>
        <w:jc w:val="both"/>
        <w:rPr>
          <w:color w:val="000000"/>
          <w:sz w:val="28"/>
          <w:szCs w:val="28"/>
        </w:rPr>
      </w:pPr>
      <w:r>
        <w:rPr>
          <w:color w:val="000000"/>
          <w:sz w:val="28"/>
          <w:szCs w:val="28"/>
        </w:rPr>
        <w:br/>
        <w:t xml:space="preserve">     Размер расходов </w:t>
      </w:r>
      <w:r w:rsidRPr="00DD3B0B">
        <w:rPr>
          <w:color w:val="000000"/>
          <w:sz w:val="28"/>
          <w:szCs w:val="28"/>
        </w:rPr>
        <w:t xml:space="preserve"> будущих периодов</w:t>
      </w:r>
      <w:r>
        <w:rPr>
          <w:color w:val="000000"/>
          <w:sz w:val="28"/>
          <w:szCs w:val="28"/>
        </w:rPr>
        <w:t xml:space="preserve"> на  01.01.2023г. составляет 112698,63 рублей:</w:t>
      </w:r>
    </w:p>
    <w:tbl>
      <w:tblPr>
        <w:tblW w:w="6260" w:type="dxa"/>
        <w:tblInd w:w="93" w:type="dxa"/>
        <w:tblLook w:val="04A0" w:firstRow="1" w:lastRow="0" w:firstColumn="1" w:lastColumn="0" w:noHBand="0" w:noVBand="1"/>
      </w:tblPr>
      <w:tblGrid>
        <w:gridCol w:w="862"/>
        <w:gridCol w:w="3134"/>
        <w:gridCol w:w="868"/>
        <w:gridCol w:w="1396"/>
      </w:tblGrid>
      <w:tr w:rsidR="00866E35" w:rsidRPr="00260110" w:rsidTr="00B6594A">
        <w:trPr>
          <w:trHeight w:val="528"/>
        </w:trPr>
        <w:tc>
          <w:tcPr>
            <w:tcW w:w="6260" w:type="dxa"/>
            <w:gridSpan w:val="4"/>
            <w:tcBorders>
              <w:top w:val="nil"/>
              <w:left w:val="nil"/>
              <w:bottom w:val="nil"/>
              <w:right w:val="nil"/>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Расшифровка остатков на конец отчетного периода по счету 401 50 000 "Расходы будущих периодов"</w:t>
            </w:r>
          </w:p>
        </w:tc>
      </w:tr>
      <w:tr w:rsidR="00866E35" w:rsidRPr="00260110" w:rsidTr="00B6594A">
        <w:trPr>
          <w:trHeight w:val="264"/>
        </w:trPr>
        <w:tc>
          <w:tcPr>
            <w:tcW w:w="901" w:type="dxa"/>
            <w:tcBorders>
              <w:top w:val="nil"/>
              <w:left w:val="nil"/>
              <w:bottom w:val="nil"/>
              <w:right w:val="nil"/>
            </w:tcBorders>
            <w:shd w:val="clear" w:color="auto" w:fill="auto"/>
            <w:vAlign w:val="bottom"/>
            <w:hideMark/>
          </w:tcPr>
          <w:p w:rsidR="00866E35" w:rsidRPr="00260110" w:rsidRDefault="00866E35" w:rsidP="00B6594A">
            <w:pPr>
              <w:rPr>
                <w:rFonts w:ascii="Arial" w:hAnsi="Arial" w:cs="Arial"/>
                <w:color w:val="000000"/>
              </w:rPr>
            </w:pPr>
          </w:p>
        </w:tc>
        <w:tc>
          <w:tcPr>
            <w:tcW w:w="3223" w:type="dxa"/>
            <w:tcBorders>
              <w:top w:val="nil"/>
              <w:left w:val="nil"/>
              <w:bottom w:val="nil"/>
              <w:right w:val="nil"/>
            </w:tcBorders>
            <w:shd w:val="clear" w:color="auto" w:fill="auto"/>
            <w:vAlign w:val="bottom"/>
            <w:hideMark/>
          </w:tcPr>
          <w:p w:rsidR="00866E35" w:rsidRPr="00260110" w:rsidRDefault="00866E35" w:rsidP="00B6594A">
            <w:pPr>
              <w:rPr>
                <w:rFonts w:ascii="Arial" w:hAnsi="Arial" w:cs="Arial"/>
                <w:color w:val="000000"/>
              </w:rPr>
            </w:pPr>
          </w:p>
        </w:tc>
        <w:tc>
          <w:tcPr>
            <w:tcW w:w="682" w:type="dxa"/>
            <w:tcBorders>
              <w:top w:val="nil"/>
              <w:left w:val="nil"/>
              <w:bottom w:val="nil"/>
              <w:right w:val="nil"/>
            </w:tcBorders>
            <w:shd w:val="clear" w:color="auto" w:fill="auto"/>
            <w:vAlign w:val="bottom"/>
            <w:hideMark/>
          </w:tcPr>
          <w:p w:rsidR="00866E35" w:rsidRPr="00260110" w:rsidRDefault="00866E35" w:rsidP="00B6594A">
            <w:pPr>
              <w:rPr>
                <w:rFonts w:ascii="Arial" w:hAnsi="Arial" w:cs="Arial"/>
                <w:color w:val="000000"/>
              </w:rPr>
            </w:pPr>
          </w:p>
        </w:tc>
        <w:tc>
          <w:tcPr>
            <w:tcW w:w="1454" w:type="dxa"/>
            <w:tcBorders>
              <w:top w:val="nil"/>
              <w:left w:val="nil"/>
              <w:bottom w:val="nil"/>
              <w:right w:val="nil"/>
            </w:tcBorders>
            <w:shd w:val="clear" w:color="auto" w:fill="auto"/>
            <w:vAlign w:val="bottom"/>
            <w:hideMark/>
          </w:tcPr>
          <w:p w:rsidR="00866E35" w:rsidRPr="00260110" w:rsidRDefault="00866E35" w:rsidP="00B6594A">
            <w:pPr>
              <w:rPr>
                <w:rFonts w:ascii="Arial" w:hAnsi="Arial" w:cs="Arial"/>
                <w:color w:val="000000"/>
              </w:rPr>
            </w:pPr>
          </w:p>
        </w:tc>
      </w:tr>
      <w:tr w:rsidR="00866E35" w:rsidRPr="00260110" w:rsidTr="00B6594A">
        <w:trPr>
          <w:trHeight w:val="528"/>
        </w:trPr>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E35" w:rsidRPr="00260110" w:rsidRDefault="00866E35" w:rsidP="00B6594A">
            <w:pPr>
              <w:jc w:val="center"/>
              <w:rPr>
                <w:rFonts w:ascii="Arial" w:hAnsi="Arial" w:cs="Arial"/>
                <w:color w:val="000000"/>
              </w:rPr>
            </w:pPr>
            <w:r w:rsidRPr="00260110">
              <w:rPr>
                <w:rFonts w:ascii="Arial" w:hAnsi="Arial" w:cs="Arial"/>
                <w:color w:val="000000"/>
              </w:rPr>
              <w:t xml:space="preserve">№ </w:t>
            </w:r>
            <w:proofErr w:type="gramStart"/>
            <w:r w:rsidRPr="00260110">
              <w:rPr>
                <w:rFonts w:ascii="Arial" w:hAnsi="Arial" w:cs="Arial"/>
                <w:color w:val="000000"/>
              </w:rPr>
              <w:t>п</w:t>
            </w:r>
            <w:proofErr w:type="gramEnd"/>
            <w:r w:rsidRPr="00260110">
              <w:rPr>
                <w:rFonts w:ascii="Arial" w:hAnsi="Arial" w:cs="Arial"/>
                <w:color w:val="000000"/>
              </w:rPr>
              <w:t>/п</w:t>
            </w:r>
          </w:p>
        </w:tc>
        <w:tc>
          <w:tcPr>
            <w:tcW w:w="3223" w:type="dxa"/>
            <w:tcBorders>
              <w:top w:val="single" w:sz="4" w:space="0" w:color="000000"/>
              <w:left w:val="nil"/>
              <w:bottom w:val="single" w:sz="4" w:space="0" w:color="000000"/>
              <w:right w:val="single" w:sz="4" w:space="0" w:color="000000"/>
            </w:tcBorders>
            <w:shd w:val="clear" w:color="auto" w:fill="auto"/>
            <w:vAlign w:val="center"/>
            <w:hideMark/>
          </w:tcPr>
          <w:p w:rsidR="00866E35" w:rsidRPr="00260110" w:rsidRDefault="00866E35" w:rsidP="00B6594A">
            <w:pPr>
              <w:jc w:val="center"/>
              <w:rPr>
                <w:rFonts w:ascii="Arial" w:hAnsi="Arial" w:cs="Arial"/>
                <w:color w:val="000000"/>
              </w:rPr>
            </w:pPr>
            <w:r w:rsidRPr="00260110">
              <w:rPr>
                <w:rFonts w:ascii="Arial" w:hAnsi="Arial" w:cs="Arial"/>
                <w:color w:val="000000"/>
              </w:rPr>
              <w:t>Наименование вида расхода будущих периодов</w:t>
            </w:r>
          </w:p>
        </w:tc>
        <w:tc>
          <w:tcPr>
            <w:tcW w:w="682" w:type="dxa"/>
            <w:tcBorders>
              <w:top w:val="single" w:sz="4" w:space="0" w:color="000000"/>
              <w:left w:val="nil"/>
              <w:bottom w:val="single" w:sz="4" w:space="0" w:color="000000"/>
              <w:right w:val="single" w:sz="4" w:space="0" w:color="000000"/>
            </w:tcBorders>
            <w:shd w:val="clear" w:color="auto" w:fill="auto"/>
            <w:vAlign w:val="center"/>
            <w:hideMark/>
          </w:tcPr>
          <w:p w:rsidR="00866E35" w:rsidRPr="00260110" w:rsidRDefault="00866E35" w:rsidP="00B6594A">
            <w:pPr>
              <w:jc w:val="center"/>
              <w:rPr>
                <w:rFonts w:ascii="Arial" w:hAnsi="Arial" w:cs="Arial"/>
                <w:color w:val="000000"/>
              </w:rPr>
            </w:pPr>
            <w:r w:rsidRPr="00260110">
              <w:rPr>
                <w:rFonts w:ascii="Arial" w:hAnsi="Arial" w:cs="Arial"/>
                <w:color w:val="000000"/>
              </w:rPr>
              <w:t>КОСГУ</w:t>
            </w:r>
          </w:p>
        </w:tc>
        <w:tc>
          <w:tcPr>
            <w:tcW w:w="1454" w:type="dxa"/>
            <w:tcBorders>
              <w:top w:val="single" w:sz="4" w:space="0" w:color="000000"/>
              <w:left w:val="nil"/>
              <w:bottom w:val="single" w:sz="4" w:space="0" w:color="000000"/>
              <w:right w:val="single" w:sz="4" w:space="0" w:color="000000"/>
            </w:tcBorders>
            <w:shd w:val="clear" w:color="auto" w:fill="auto"/>
            <w:vAlign w:val="center"/>
            <w:hideMark/>
          </w:tcPr>
          <w:p w:rsidR="00866E35" w:rsidRPr="00260110" w:rsidRDefault="00866E35" w:rsidP="00B6594A">
            <w:pPr>
              <w:jc w:val="center"/>
              <w:rPr>
                <w:rFonts w:ascii="Arial" w:hAnsi="Arial" w:cs="Arial"/>
                <w:color w:val="000000"/>
              </w:rPr>
            </w:pPr>
            <w:r w:rsidRPr="00260110">
              <w:rPr>
                <w:rFonts w:ascii="Arial" w:hAnsi="Arial" w:cs="Arial"/>
                <w:color w:val="000000"/>
              </w:rPr>
              <w:t>Сумма</w:t>
            </w:r>
          </w:p>
        </w:tc>
      </w:tr>
      <w:tr w:rsidR="00866E35" w:rsidRPr="00260110" w:rsidTr="00B6594A">
        <w:trPr>
          <w:trHeight w:val="264"/>
        </w:trPr>
        <w:tc>
          <w:tcPr>
            <w:tcW w:w="901" w:type="dxa"/>
            <w:tcBorders>
              <w:top w:val="nil"/>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1</w:t>
            </w:r>
          </w:p>
        </w:tc>
        <w:tc>
          <w:tcPr>
            <w:tcW w:w="3223"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2</w:t>
            </w:r>
          </w:p>
        </w:tc>
        <w:tc>
          <w:tcPr>
            <w:tcW w:w="682"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3</w:t>
            </w:r>
          </w:p>
        </w:tc>
        <w:tc>
          <w:tcPr>
            <w:tcW w:w="1454"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4</w:t>
            </w:r>
          </w:p>
        </w:tc>
      </w:tr>
      <w:tr w:rsidR="00866E35" w:rsidRPr="00260110" w:rsidTr="00B6594A">
        <w:trPr>
          <w:trHeight w:val="264"/>
        </w:trPr>
        <w:tc>
          <w:tcPr>
            <w:tcW w:w="901" w:type="dxa"/>
            <w:tcBorders>
              <w:top w:val="nil"/>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1</w:t>
            </w:r>
          </w:p>
        </w:tc>
        <w:tc>
          <w:tcPr>
            <w:tcW w:w="3223"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Страховая премия ОСАГО</w:t>
            </w:r>
          </w:p>
        </w:tc>
        <w:tc>
          <w:tcPr>
            <w:tcW w:w="682"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227</w:t>
            </w:r>
          </w:p>
        </w:tc>
        <w:tc>
          <w:tcPr>
            <w:tcW w:w="1454"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right"/>
              <w:rPr>
                <w:rFonts w:ascii="Arial" w:hAnsi="Arial" w:cs="Arial"/>
                <w:color w:val="000000"/>
              </w:rPr>
            </w:pPr>
            <w:r w:rsidRPr="00260110">
              <w:rPr>
                <w:rFonts w:ascii="Arial" w:hAnsi="Arial" w:cs="Arial"/>
                <w:color w:val="000000"/>
              </w:rPr>
              <w:t>4 480,77</w:t>
            </w:r>
          </w:p>
        </w:tc>
      </w:tr>
      <w:tr w:rsidR="00866E35" w:rsidRPr="00260110" w:rsidTr="00B6594A">
        <w:trPr>
          <w:trHeight w:val="264"/>
        </w:trPr>
        <w:tc>
          <w:tcPr>
            <w:tcW w:w="901" w:type="dxa"/>
            <w:tcBorders>
              <w:top w:val="nil"/>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jc w:val="center"/>
              <w:rPr>
                <w:rFonts w:ascii="Arial" w:hAnsi="Arial" w:cs="Arial"/>
                <w:color w:val="000000"/>
              </w:rPr>
            </w:pPr>
            <w:r w:rsidRPr="00260110">
              <w:rPr>
                <w:rFonts w:ascii="Arial" w:hAnsi="Arial" w:cs="Arial"/>
                <w:color w:val="000000"/>
              </w:rPr>
              <w:t>2</w:t>
            </w:r>
          </w:p>
        </w:tc>
        <w:tc>
          <w:tcPr>
            <w:tcW w:w="3223"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proofErr w:type="spellStart"/>
            <w:r w:rsidRPr="00260110">
              <w:rPr>
                <w:rFonts w:ascii="Arial" w:hAnsi="Arial" w:cs="Arial"/>
                <w:color w:val="000000"/>
              </w:rPr>
              <w:t>Неисключит</w:t>
            </w:r>
            <w:proofErr w:type="gramStart"/>
            <w:r w:rsidRPr="00260110">
              <w:rPr>
                <w:rFonts w:ascii="Arial" w:hAnsi="Arial" w:cs="Arial"/>
                <w:color w:val="000000"/>
              </w:rPr>
              <w:t>.л</w:t>
            </w:r>
            <w:proofErr w:type="gramEnd"/>
            <w:r w:rsidRPr="00260110">
              <w:rPr>
                <w:rFonts w:ascii="Arial" w:hAnsi="Arial" w:cs="Arial"/>
                <w:color w:val="000000"/>
              </w:rPr>
              <w:t>ицензии</w:t>
            </w:r>
            <w:proofErr w:type="spellEnd"/>
          </w:p>
        </w:tc>
        <w:tc>
          <w:tcPr>
            <w:tcW w:w="682"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226</w:t>
            </w:r>
          </w:p>
        </w:tc>
        <w:tc>
          <w:tcPr>
            <w:tcW w:w="1454"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right"/>
              <w:rPr>
                <w:rFonts w:ascii="Arial" w:hAnsi="Arial" w:cs="Arial"/>
                <w:color w:val="000000"/>
              </w:rPr>
            </w:pPr>
            <w:r w:rsidRPr="00260110">
              <w:rPr>
                <w:rFonts w:ascii="Arial" w:hAnsi="Arial" w:cs="Arial"/>
                <w:color w:val="000000"/>
              </w:rPr>
              <w:t>108 217,86</w:t>
            </w:r>
          </w:p>
        </w:tc>
      </w:tr>
      <w:tr w:rsidR="00866E35" w:rsidRPr="00260110" w:rsidTr="00B6594A">
        <w:trPr>
          <w:trHeight w:val="276"/>
        </w:trPr>
        <w:tc>
          <w:tcPr>
            <w:tcW w:w="4806"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66E35" w:rsidRPr="00260110" w:rsidRDefault="00866E35" w:rsidP="00B6594A">
            <w:pPr>
              <w:rPr>
                <w:rFonts w:ascii="Arial" w:hAnsi="Arial" w:cs="Arial"/>
                <w:color w:val="000000"/>
              </w:rPr>
            </w:pPr>
            <w:r w:rsidRPr="00260110">
              <w:rPr>
                <w:rFonts w:ascii="Arial" w:hAnsi="Arial" w:cs="Arial"/>
                <w:color w:val="000000"/>
              </w:rPr>
              <w:t>Итого</w:t>
            </w:r>
          </w:p>
        </w:tc>
        <w:tc>
          <w:tcPr>
            <w:tcW w:w="1454" w:type="dxa"/>
            <w:tcBorders>
              <w:top w:val="nil"/>
              <w:left w:val="nil"/>
              <w:bottom w:val="single" w:sz="4" w:space="0" w:color="000000"/>
              <w:right w:val="single" w:sz="4" w:space="0" w:color="000000"/>
            </w:tcBorders>
            <w:shd w:val="clear" w:color="auto" w:fill="auto"/>
            <w:vAlign w:val="bottom"/>
            <w:hideMark/>
          </w:tcPr>
          <w:p w:rsidR="00866E35" w:rsidRPr="00260110" w:rsidRDefault="00866E35" w:rsidP="00B6594A">
            <w:pPr>
              <w:jc w:val="right"/>
              <w:rPr>
                <w:rFonts w:ascii="Arial" w:hAnsi="Arial" w:cs="Arial"/>
                <w:color w:val="000000"/>
              </w:rPr>
            </w:pPr>
            <w:r w:rsidRPr="00260110">
              <w:rPr>
                <w:rFonts w:ascii="Arial" w:hAnsi="Arial" w:cs="Arial"/>
                <w:color w:val="000000"/>
              </w:rPr>
              <w:t>112 698,63</w:t>
            </w:r>
          </w:p>
        </w:tc>
      </w:tr>
    </w:tbl>
    <w:p w:rsidR="00866E35" w:rsidRDefault="00866E35" w:rsidP="00866E35">
      <w:pPr>
        <w:jc w:val="both"/>
        <w:rPr>
          <w:color w:val="000000"/>
          <w:sz w:val="28"/>
          <w:szCs w:val="28"/>
        </w:rPr>
      </w:pPr>
    </w:p>
    <w:p w:rsidR="00866E35" w:rsidRDefault="00866E35" w:rsidP="00866E35">
      <w:pPr>
        <w:jc w:val="both"/>
        <w:rPr>
          <w:color w:val="000000"/>
          <w:sz w:val="28"/>
          <w:szCs w:val="28"/>
        </w:rPr>
      </w:pPr>
    </w:p>
    <w:p w:rsidR="00866E35" w:rsidRPr="00260110" w:rsidRDefault="00866E35" w:rsidP="00866E35">
      <w:pPr>
        <w:ind w:firstLine="709"/>
        <w:jc w:val="both"/>
        <w:rPr>
          <w:color w:val="000000"/>
          <w:sz w:val="28"/>
          <w:szCs w:val="28"/>
        </w:rPr>
      </w:pPr>
      <w:r w:rsidRPr="00260110">
        <w:rPr>
          <w:color w:val="000000"/>
          <w:sz w:val="28"/>
          <w:szCs w:val="28"/>
        </w:rPr>
        <w:t>В 2022 году в доход бюджета поступили возвраты дебиторской задолженности прошлых лет:</w:t>
      </w:r>
    </w:p>
    <w:p w:rsidR="00866E35" w:rsidRPr="00260110" w:rsidRDefault="00866E35" w:rsidP="00866E35">
      <w:pPr>
        <w:ind w:firstLine="709"/>
        <w:jc w:val="both"/>
        <w:rPr>
          <w:color w:val="000000"/>
          <w:sz w:val="28"/>
          <w:szCs w:val="28"/>
        </w:rPr>
      </w:pPr>
      <w:r w:rsidRPr="00260110">
        <w:rPr>
          <w:color w:val="000000"/>
          <w:sz w:val="28"/>
          <w:szCs w:val="28"/>
        </w:rPr>
        <w:t>- остаток  неиспользованной субсидии на приобретение жилья физического лица в размере 95,00 руб.;</w:t>
      </w:r>
    </w:p>
    <w:p w:rsidR="00866E35" w:rsidRPr="00260110" w:rsidRDefault="00866E35" w:rsidP="00866E35">
      <w:pPr>
        <w:ind w:firstLine="709"/>
        <w:jc w:val="both"/>
        <w:rPr>
          <w:color w:val="000000"/>
          <w:sz w:val="28"/>
          <w:szCs w:val="28"/>
        </w:rPr>
      </w:pPr>
      <w:r w:rsidRPr="00260110">
        <w:rPr>
          <w:color w:val="000000"/>
          <w:sz w:val="28"/>
          <w:szCs w:val="28"/>
        </w:rPr>
        <w:t>В 2022 году из бюджета Сокольского муниципального района произведен возврат неиспользованных остатков межбюджетных трансфертов прошлых лет в сумме 7526819,94 руб.</w:t>
      </w:r>
    </w:p>
    <w:p w:rsidR="00866E35" w:rsidRDefault="00866E35" w:rsidP="00866E35">
      <w:pPr>
        <w:ind w:firstLine="709"/>
        <w:jc w:val="both"/>
        <w:rPr>
          <w:color w:val="000000"/>
          <w:sz w:val="28"/>
          <w:szCs w:val="28"/>
        </w:rPr>
      </w:pPr>
      <w:r>
        <w:rPr>
          <w:color w:val="000000"/>
          <w:sz w:val="28"/>
          <w:szCs w:val="28"/>
        </w:rPr>
        <w:t xml:space="preserve">       </w:t>
      </w:r>
    </w:p>
    <w:p w:rsidR="00866E35" w:rsidRDefault="00866E35" w:rsidP="00866E35">
      <w:pPr>
        <w:ind w:firstLine="709"/>
        <w:jc w:val="both"/>
        <w:rPr>
          <w:color w:val="000000"/>
          <w:sz w:val="28"/>
          <w:szCs w:val="28"/>
        </w:rPr>
      </w:pPr>
      <w:r>
        <w:rPr>
          <w:color w:val="000000"/>
          <w:sz w:val="28"/>
          <w:szCs w:val="28"/>
        </w:rPr>
        <w:t xml:space="preserve">   Приложения к пояснительной записке:</w:t>
      </w:r>
    </w:p>
    <w:p w:rsidR="00866E35" w:rsidRDefault="00866E35" w:rsidP="00866E35">
      <w:pPr>
        <w:jc w:val="both"/>
        <w:rPr>
          <w:color w:val="000000"/>
          <w:sz w:val="28"/>
          <w:szCs w:val="28"/>
        </w:rPr>
      </w:pPr>
      <w:r>
        <w:rPr>
          <w:color w:val="000000"/>
          <w:sz w:val="28"/>
          <w:szCs w:val="28"/>
        </w:rPr>
        <w:t xml:space="preserve">     1.Сведения о движении нефинансовых активов (ф.0503168)</w:t>
      </w:r>
    </w:p>
    <w:p w:rsidR="00866E35" w:rsidRDefault="00866E35" w:rsidP="00866E35">
      <w:pPr>
        <w:jc w:val="both"/>
        <w:rPr>
          <w:color w:val="000000"/>
          <w:sz w:val="28"/>
          <w:szCs w:val="28"/>
        </w:rPr>
      </w:pPr>
      <w:r>
        <w:rPr>
          <w:color w:val="000000"/>
          <w:sz w:val="28"/>
          <w:szCs w:val="28"/>
        </w:rPr>
        <w:t xml:space="preserve">     2.Сведения о дебиторской и кредиторской задолженности (ф.0503169)</w:t>
      </w:r>
    </w:p>
    <w:p w:rsidR="00866E35" w:rsidRDefault="00866E35" w:rsidP="00866E35">
      <w:pPr>
        <w:jc w:val="both"/>
        <w:rPr>
          <w:color w:val="000000"/>
          <w:sz w:val="28"/>
          <w:szCs w:val="28"/>
        </w:rPr>
      </w:pPr>
      <w:r>
        <w:rPr>
          <w:color w:val="000000"/>
          <w:sz w:val="28"/>
          <w:szCs w:val="28"/>
        </w:rPr>
        <w:t xml:space="preserve">     3.Сведения об изменении остатков валюты баланса (ф.0503173)</w:t>
      </w:r>
    </w:p>
    <w:p w:rsidR="00866E35" w:rsidRDefault="00866E35" w:rsidP="00866E35">
      <w:pPr>
        <w:jc w:val="both"/>
        <w:rPr>
          <w:color w:val="000000"/>
          <w:sz w:val="28"/>
          <w:szCs w:val="28"/>
        </w:rPr>
      </w:pPr>
      <w:r>
        <w:rPr>
          <w:color w:val="000000"/>
          <w:sz w:val="28"/>
          <w:szCs w:val="28"/>
        </w:rPr>
        <w:t xml:space="preserve">     4. Сведения об остатках денежных средств на счетах получателя бюджетных средств (ф. 0503178).</w:t>
      </w:r>
    </w:p>
    <w:p w:rsidR="00866E35" w:rsidRDefault="00866E35" w:rsidP="00866E35">
      <w:pPr>
        <w:jc w:val="both"/>
        <w:rPr>
          <w:color w:val="000000"/>
          <w:sz w:val="28"/>
          <w:szCs w:val="28"/>
        </w:rPr>
      </w:pPr>
    </w:p>
    <w:p w:rsidR="00866E35" w:rsidRDefault="00866E35" w:rsidP="00866E35">
      <w:pPr>
        <w:ind w:firstLine="426"/>
        <w:jc w:val="both"/>
        <w:rPr>
          <w:color w:val="000000"/>
          <w:sz w:val="28"/>
          <w:szCs w:val="28"/>
        </w:rPr>
      </w:pPr>
      <w:r>
        <w:rPr>
          <w:color w:val="000000"/>
          <w:sz w:val="28"/>
          <w:szCs w:val="28"/>
        </w:rPr>
        <w:lastRenderedPageBreak/>
        <w:t xml:space="preserve"> Перечень форм отчетности, не включенной в состав бюджетной отчетности за 2022 год ввиду отсутствия числовых значений показателей:</w:t>
      </w:r>
    </w:p>
    <w:p w:rsidR="00866E35" w:rsidRDefault="00866E35" w:rsidP="00866E35">
      <w:pPr>
        <w:ind w:firstLine="426"/>
        <w:jc w:val="both"/>
        <w:rPr>
          <w:color w:val="000000"/>
          <w:sz w:val="28"/>
          <w:szCs w:val="28"/>
        </w:rPr>
      </w:pPr>
      <w:r>
        <w:rPr>
          <w:color w:val="000000"/>
          <w:sz w:val="28"/>
          <w:szCs w:val="28"/>
        </w:rPr>
        <w:t>1.Сведения о государственном (муниципальном) долге, предоставленных бюджетных кредитах (ф.0503172)</w:t>
      </w:r>
    </w:p>
    <w:p w:rsidR="00866E35" w:rsidRDefault="00866E35" w:rsidP="00866E35">
      <w:pPr>
        <w:jc w:val="both"/>
        <w:rPr>
          <w:color w:val="000000"/>
          <w:sz w:val="28"/>
          <w:szCs w:val="28"/>
        </w:rPr>
      </w:pPr>
      <w:r>
        <w:rPr>
          <w:color w:val="000000"/>
          <w:sz w:val="28"/>
          <w:szCs w:val="28"/>
        </w:rPr>
        <w:t xml:space="preserve">     2.Сведения о принятых и неисполненных обязательствах получателя бюджетных средств (ф.0503175)</w:t>
      </w:r>
    </w:p>
    <w:p w:rsidR="00866E35" w:rsidRDefault="00866E35" w:rsidP="00866E35">
      <w:pPr>
        <w:jc w:val="both"/>
        <w:rPr>
          <w:color w:val="000000"/>
          <w:sz w:val="28"/>
          <w:szCs w:val="28"/>
        </w:rPr>
      </w:pPr>
      <w:r>
        <w:rPr>
          <w:color w:val="000000"/>
          <w:sz w:val="28"/>
          <w:szCs w:val="28"/>
        </w:rPr>
        <w:t xml:space="preserve">     3. Сведения о финансовых вложениях получателя бюджетных средств, администратора источников финансирования дефицита бюджета</w:t>
      </w:r>
    </w:p>
    <w:p w:rsidR="00866E35" w:rsidRDefault="00866E35" w:rsidP="00866E35">
      <w:pPr>
        <w:jc w:val="both"/>
        <w:rPr>
          <w:color w:val="000000"/>
          <w:sz w:val="28"/>
          <w:szCs w:val="28"/>
        </w:rPr>
      </w:pPr>
      <w:r>
        <w:rPr>
          <w:color w:val="000000"/>
          <w:sz w:val="28"/>
          <w:szCs w:val="28"/>
        </w:rPr>
        <w:t xml:space="preserve">    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rsidR="00866E35" w:rsidRPr="00751AC2" w:rsidRDefault="00866E35" w:rsidP="00866E35">
      <w:pPr>
        <w:jc w:val="both"/>
        <w:rPr>
          <w:color w:val="000000"/>
          <w:sz w:val="28"/>
          <w:szCs w:val="28"/>
        </w:rPr>
      </w:pPr>
      <w:r>
        <w:rPr>
          <w:color w:val="000000"/>
          <w:sz w:val="28"/>
          <w:szCs w:val="28"/>
        </w:rPr>
        <w:t xml:space="preserve">    5. Сведения о вложениях в объекты недвижимого имущества, объектах незавершенного строительства (ф. 0503190)</w:t>
      </w:r>
    </w:p>
    <w:p w:rsidR="00866E35" w:rsidRDefault="00866E35" w:rsidP="00866E35">
      <w:pPr>
        <w:jc w:val="right"/>
        <w:rPr>
          <w:b/>
          <w:bCs/>
          <w:color w:val="000000"/>
          <w:sz w:val="28"/>
          <w:szCs w:val="28"/>
        </w:rPr>
      </w:pPr>
    </w:p>
    <w:p w:rsidR="00866E35" w:rsidRDefault="00866E35" w:rsidP="00866E35">
      <w:pPr>
        <w:jc w:val="right"/>
        <w:rPr>
          <w:b/>
          <w:bCs/>
          <w:color w:val="000000"/>
          <w:sz w:val="28"/>
          <w:szCs w:val="28"/>
        </w:rPr>
      </w:pPr>
      <w:r>
        <w:rPr>
          <w:b/>
          <w:bCs/>
          <w:color w:val="000000"/>
          <w:sz w:val="28"/>
          <w:szCs w:val="28"/>
        </w:rPr>
        <w:t>Раздел 5 «Прочие вопросы деятельности субъекта бюджетной отчетности»</w:t>
      </w:r>
    </w:p>
    <w:p w:rsidR="00866E35" w:rsidRDefault="00866E35" w:rsidP="00866E35">
      <w:pPr>
        <w:jc w:val="both"/>
        <w:rPr>
          <w:color w:val="000000"/>
          <w:sz w:val="28"/>
          <w:szCs w:val="28"/>
        </w:rPr>
      </w:pPr>
      <w:r>
        <w:rPr>
          <w:color w:val="000000"/>
          <w:sz w:val="28"/>
          <w:szCs w:val="28"/>
        </w:rPr>
        <w:t xml:space="preserve"> </w:t>
      </w:r>
    </w:p>
    <w:p w:rsidR="00866E35" w:rsidRDefault="00866E35" w:rsidP="00866E35">
      <w:pPr>
        <w:ind w:firstLine="709"/>
        <w:jc w:val="both"/>
        <w:rPr>
          <w:color w:val="000000"/>
          <w:sz w:val="28"/>
          <w:szCs w:val="28"/>
        </w:rPr>
      </w:pPr>
      <w:r>
        <w:rPr>
          <w:color w:val="000000"/>
          <w:sz w:val="28"/>
          <w:szCs w:val="28"/>
        </w:rPr>
        <w:t xml:space="preserve">Бюджетный (бухгалтерский) учет ведется автоматизированным способом с использованием программы: Единой централизованной информационной системы бюджетного (бухгалтерского) учета  в соответствии с Учетной политикой. В целях подготовки к формированию годовой бюджетной отчетности проведены инвентаризации в ФЭУ СМР и подведомственном учреждении. В результате инвентаризации излишков и недостач не выявлено, в </w:t>
      </w:r>
      <w:proofErr w:type="gramStart"/>
      <w:r>
        <w:rPr>
          <w:color w:val="000000"/>
          <w:sz w:val="28"/>
          <w:szCs w:val="28"/>
        </w:rPr>
        <w:t>связи</w:t>
      </w:r>
      <w:proofErr w:type="gramEnd"/>
      <w:r>
        <w:rPr>
          <w:color w:val="000000"/>
          <w:sz w:val="28"/>
          <w:szCs w:val="28"/>
        </w:rPr>
        <w:t xml:space="preserve"> с чем таблица №6 не заполняется. </w:t>
      </w:r>
    </w:p>
    <w:p w:rsidR="00866E35" w:rsidRDefault="00866E35" w:rsidP="00866E35">
      <w:pPr>
        <w:ind w:firstLine="709"/>
        <w:jc w:val="both"/>
        <w:rPr>
          <w:color w:val="000000"/>
          <w:sz w:val="28"/>
          <w:szCs w:val="28"/>
        </w:rPr>
      </w:pPr>
      <w:r>
        <w:rPr>
          <w:color w:val="000000"/>
          <w:sz w:val="28"/>
          <w:szCs w:val="28"/>
        </w:rPr>
        <w:t>Приложение к пояснительной записке:</w:t>
      </w:r>
    </w:p>
    <w:p w:rsidR="00866E35" w:rsidRPr="006F3C72" w:rsidRDefault="00866E35" w:rsidP="00866E35">
      <w:pPr>
        <w:pStyle w:val="a3"/>
        <w:numPr>
          <w:ilvl w:val="0"/>
          <w:numId w:val="2"/>
        </w:numPr>
        <w:jc w:val="both"/>
        <w:rPr>
          <w:color w:val="000000"/>
          <w:sz w:val="28"/>
          <w:szCs w:val="28"/>
        </w:rPr>
      </w:pPr>
      <w:r>
        <w:rPr>
          <w:color w:val="000000"/>
          <w:sz w:val="28"/>
          <w:szCs w:val="28"/>
        </w:rPr>
        <w:t>Сведения об  основных положениях учетной политики (Таблица №4).</w:t>
      </w:r>
    </w:p>
    <w:p w:rsidR="00866E35" w:rsidRDefault="00866E35" w:rsidP="00866E35">
      <w:pPr>
        <w:ind w:firstLine="709"/>
        <w:jc w:val="both"/>
        <w:rPr>
          <w:color w:val="000000"/>
          <w:sz w:val="28"/>
          <w:szCs w:val="28"/>
        </w:rPr>
      </w:pPr>
      <w:r>
        <w:rPr>
          <w:color w:val="000000"/>
          <w:sz w:val="28"/>
          <w:szCs w:val="28"/>
        </w:rPr>
        <w:t>Перечень форм отчетности, не включенной в состав бюджетной отчетности за 2022 год ввиду отсутствия числовых значений показателей:</w:t>
      </w:r>
    </w:p>
    <w:p w:rsidR="00866E35" w:rsidRDefault="00866E35" w:rsidP="00866E35">
      <w:pPr>
        <w:ind w:firstLine="709"/>
        <w:jc w:val="both"/>
        <w:rPr>
          <w:color w:val="000000"/>
          <w:sz w:val="28"/>
          <w:szCs w:val="28"/>
        </w:rPr>
      </w:pPr>
      <w:r>
        <w:rPr>
          <w:color w:val="000000"/>
          <w:sz w:val="28"/>
          <w:szCs w:val="28"/>
        </w:rPr>
        <w:t xml:space="preserve"> 1. Сведения об исполнении судебных решений по денежным обязательствам бюджета (ф.0503296)</w:t>
      </w:r>
    </w:p>
    <w:p w:rsidR="00866E35" w:rsidRDefault="00866E35" w:rsidP="00866E35">
      <w:pPr>
        <w:ind w:firstLine="709"/>
        <w:jc w:val="both"/>
        <w:rPr>
          <w:color w:val="000000"/>
          <w:sz w:val="28"/>
          <w:szCs w:val="28"/>
        </w:rPr>
      </w:pPr>
      <w:r>
        <w:rPr>
          <w:color w:val="000000"/>
          <w:sz w:val="28"/>
          <w:szCs w:val="28"/>
        </w:rPr>
        <w:t>2.Сведения о проведении инвентаризации (Таблица N 6)</w:t>
      </w:r>
    </w:p>
    <w:p w:rsidR="00866E35" w:rsidRDefault="00866E35" w:rsidP="00866E35">
      <w:pPr>
        <w:ind w:firstLine="709"/>
        <w:jc w:val="both"/>
        <w:rPr>
          <w:color w:val="000000"/>
          <w:sz w:val="28"/>
          <w:szCs w:val="28"/>
        </w:rPr>
      </w:pPr>
      <w:r>
        <w:rPr>
          <w:color w:val="000000"/>
          <w:sz w:val="28"/>
          <w:szCs w:val="28"/>
        </w:rPr>
        <w:t>3. Справка о суммах консолидируемых поступлений, подлежащих зачислению на счет бюджета (ф. 0503184)</w:t>
      </w:r>
    </w:p>
    <w:p w:rsidR="00866E35" w:rsidRDefault="00866E35" w:rsidP="00866E35">
      <w:pPr>
        <w:ind w:firstLine="709"/>
        <w:jc w:val="both"/>
        <w:rPr>
          <w:color w:val="000000"/>
          <w:sz w:val="28"/>
          <w:szCs w:val="28"/>
        </w:rPr>
      </w:pPr>
      <w:r>
        <w:rPr>
          <w:color w:val="000000"/>
          <w:sz w:val="28"/>
          <w:szCs w:val="28"/>
        </w:rPr>
        <w:t xml:space="preserve">4 </w:t>
      </w:r>
      <w:r>
        <w:rPr>
          <w:sz w:val="28"/>
          <w:szCs w:val="28"/>
        </w:rPr>
        <w:t>Сведения об исполнении мероприятий в рамках целевых программ (ф. 0503166)</w:t>
      </w:r>
      <w:r>
        <w:rPr>
          <w:color w:val="000000"/>
          <w:sz w:val="28"/>
          <w:szCs w:val="28"/>
        </w:rPr>
        <w:t>.</w:t>
      </w:r>
    </w:p>
    <w:p w:rsidR="00866E35" w:rsidRDefault="00866E35" w:rsidP="00866E35">
      <w:pPr>
        <w:ind w:firstLine="709"/>
        <w:jc w:val="both"/>
      </w:pPr>
      <w:r>
        <w:rPr>
          <w:color w:val="000000"/>
          <w:sz w:val="28"/>
          <w:szCs w:val="28"/>
        </w:rPr>
        <w:t xml:space="preserve">5. </w:t>
      </w:r>
      <w:proofErr w:type="gramStart"/>
      <w:r w:rsidRPr="00E60F2A">
        <w:rPr>
          <w:color w:val="000000" w:themeColor="text1"/>
          <w:sz w:val="28"/>
          <w:szCs w:val="28"/>
          <w:shd w:val="clear" w:color="auto" w:fill="FFFFFF"/>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7" w:anchor="block_503230" w:history="1">
        <w:r w:rsidRPr="00E60F2A">
          <w:rPr>
            <w:color w:val="000000" w:themeColor="text1"/>
            <w:sz w:val="28"/>
            <w:szCs w:val="28"/>
            <w:shd w:val="clear" w:color="auto" w:fill="FFFFFF"/>
          </w:rPr>
          <w:t>ф. 0503230</w:t>
        </w:r>
      </w:hyperlink>
      <w:r w:rsidRPr="00E60F2A">
        <w:rPr>
          <w:color w:val="000000" w:themeColor="text1"/>
          <w:sz w:val="28"/>
          <w:szCs w:val="28"/>
          <w:shd w:val="clear" w:color="auto" w:fill="FFFFFF"/>
        </w:rPr>
        <w:t>).</w:t>
      </w:r>
      <w:proofErr w:type="gramEnd"/>
    </w:p>
    <w:p w:rsidR="00325BF3" w:rsidRPr="00C117D0" w:rsidRDefault="00325BF3" w:rsidP="000857EC">
      <w:pPr>
        <w:jc w:val="center"/>
        <w:rPr>
          <w:b/>
          <w:bCs/>
          <w:color w:val="000000"/>
          <w:sz w:val="28"/>
          <w:szCs w:val="28"/>
        </w:rPr>
      </w:pPr>
    </w:p>
    <w:sectPr w:rsidR="00325BF3" w:rsidRPr="00C117D0" w:rsidSect="0009489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56B1"/>
    <w:multiLevelType w:val="hybridMultilevel"/>
    <w:tmpl w:val="E2B49048"/>
    <w:lvl w:ilvl="0" w:tplc="A7FC0F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62EE0"/>
    <w:multiLevelType w:val="hybridMultilevel"/>
    <w:tmpl w:val="F98E51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1E95366"/>
    <w:multiLevelType w:val="hybridMultilevel"/>
    <w:tmpl w:val="1376E6C6"/>
    <w:lvl w:ilvl="0" w:tplc="EF66A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C680751"/>
    <w:multiLevelType w:val="hybridMultilevel"/>
    <w:tmpl w:val="CE48376C"/>
    <w:lvl w:ilvl="0" w:tplc="33C447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62"/>
    <w:rsid w:val="00006F4A"/>
    <w:rsid w:val="00077227"/>
    <w:rsid w:val="000857EC"/>
    <w:rsid w:val="00094898"/>
    <w:rsid w:val="00095861"/>
    <w:rsid w:val="000B6F20"/>
    <w:rsid w:val="000E3930"/>
    <w:rsid w:val="00165428"/>
    <w:rsid w:val="001E3F78"/>
    <w:rsid w:val="002B76E8"/>
    <w:rsid w:val="002D42EF"/>
    <w:rsid w:val="003040F3"/>
    <w:rsid w:val="00325BF3"/>
    <w:rsid w:val="00387F95"/>
    <w:rsid w:val="0039591C"/>
    <w:rsid w:val="003F1B31"/>
    <w:rsid w:val="00431DB0"/>
    <w:rsid w:val="00455B78"/>
    <w:rsid w:val="00473062"/>
    <w:rsid w:val="0047773A"/>
    <w:rsid w:val="004C1274"/>
    <w:rsid w:val="004E202C"/>
    <w:rsid w:val="00512514"/>
    <w:rsid w:val="005172DE"/>
    <w:rsid w:val="005260E3"/>
    <w:rsid w:val="00531FAD"/>
    <w:rsid w:val="005348C1"/>
    <w:rsid w:val="00583D6E"/>
    <w:rsid w:val="005E1D29"/>
    <w:rsid w:val="00613AFC"/>
    <w:rsid w:val="006524FC"/>
    <w:rsid w:val="006F3C72"/>
    <w:rsid w:val="006F61E5"/>
    <w:rsid w:val="00733CF6"/>
    <w:rsid w:val="00751AC2"/>
    <w:rsid w:val="00754925"/>
    <w:rsid w:val="00764F33"/>
    <w:rsid w:val="007721FB"/>
    <w:rsid w:val="0078532B"/>
    <w:rsid w:val="007D7666"/>
    <w:rsid w:val="00816AAF"/>
    <w:rsid w:val="00827F23"/>
    <w:rsid w:val="00866E35"/>
    <w:rsid w:val="008C7A0D"/>
    <w:rsid w:val="0092137D"/>
    <w:rsid w:val="00957D39"/>
    <w:rsid w:val="009A1EE7"/>
    <w:rsid w:val="009F4252"/>
    <w:rsid w:val="00A84D67"/>
    <w:rsid w:val="00AA3067"/>
    <w:rsid w:val="00B254E3"/>
    <w:rsid w:val="00B46245"/>
    <w:rsid w:val="00B64CA5"/>
    <w:rsid w:val="00B70925"/>
    <w:rsid w:val="00BA0BF0"/>
    <w:rsid w:val="00BB2AC3"/>
    <w:rsid w:val="00BB6D02"/>
    <w:rsid w:val="00BD5721"/>
    <w:rsid w:val="00BE1280"/>
    <w:rsid w:val="00C117D0"/>
    <w:rsid w:val="00C41317"/>
    <w:rsid w:val="00C46BFF"/>
    <w:rsid w:val="00C578F7"/>
    <w:rsid w:val="00C70DB3"/>
    <w:rsid w:val="00D04CD7"/>
    <w:rsid w:val="00D8335B"/>
    <w:rsid w:val="00DB4102"/>
    <w:rsid w:val="00DB525D"/>
    <w:rsid w:val="00DD3B0B"/>
    <w:rsid w:val="00E35108"/>
    <w:rsid w:val="00F156AC"/>
    <w:rsid w:val="00F27DB4"/>
    <w:rsid w:val="00F43F1C"/>
    <w:rsid w:val="00F74E44"/>
    <w:rsid w:val="00FB472A"/>
    <w:rsid w:val="00FB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3344">
      <w:bodyDiv w:val="1"/>
      <w:marLeft w:val="0"/>
      <w:marRight w:val="0"/>
      <w:marTop w:val="0"/>
      <w:marBottom w:val="0"/>
      <w:divBdr>
        <w:top w:val="none" w:sz="0" w:space="0" w:color="auto"/>
        <w:left w:val="none" w:sz="0" w:space="0" w:color="auto"/>
        <w:bottom w:val="none" w:sz="0" w:space="0" w:color="auto"/>
        <w:right w:val="none" w:sz="0" w:space="0" w:color="auto"/>
      </w:divBdr>
    </w:div>
    <w:div w:id="352149908">
      <w:bodyDiv w:val="1"/>
      <w:marLeft w:val="0"/>
      <w:marRight w:val="0"/>
      <w:marTop w:val="0"/>
      <w:marBottom w:val="0"/>
      <w:divBdr>
        <w:top w:val="none" w:sz="0" w:space="0" w:color="auto"/>
        <w:left w:val="none" w:sz="0" w:space="0" w:color="auto"/>
        <w:bottom w:val="none" w:sz="0" w:space="0" w:color="auto"/>
        <w:right w:val="none" w:sz="0" w:space="0" w:color="auto"/>
      </w:divBdr>
    </w:div>
    <w:div w:id="571041057">
      <w:bodyDiv w:val="1"/>
      <w:marLeft w:val="0"/>
      <w:marRight w:val="0"/>
      <w:marTop w:val="0"/>
      <w:marBottom w:val="0"/>
      <w:divBdr>
        <w:top w:val="none" w:sz="0" w:space="0" w:color="auto"/>
        <w:left w:val="none" w:sz="0" w:space="0" w:color="auto"/>
        <w:bottom w:val="none" w:sz="0" w:space="0" w:color="auto"/>
        <w:right w:val="none" w:sz="0" w:space="0" w:color="auto"/>
      </w:divBdr>
    </w:div>
    <w:div w:id="599334706">
      <w:bodyDiv w:val="1"/>
      <w:marLeft w:val="0"/>
      <w:marRight w:val="0"/>
      <w:marTop w:val="0"/>
      <w:marBottom w:val="0"/>
      <w:divBdr>
        <w:top w:val="none" w:sz="0" w:space="0" w:color="auto"/>
        <w:left w:val="none" w:sz="0" w:space="0" w:color="auto"/>
        <w:bottom w:val="none" w:sz="0" w:space="0" w:color="auto"/>
        <w:right w:val="none" w:sz="0" w:space="0" w:color="auto"/>
      </w:divBdr>
    </w:div>
    <w:div w:id="635374077">
      <w:bodyDiv w:val="1"/>
      <w:marLeft w:val="0"/>
      <w:marRight w:val="0"/>
      <w:marTop w:val="0"/>
      <w:marBottom w:val="0"/>
      <w:divBdr>
        <w:top w:val="none" w:sz="0" w:space="0" w:color="auto"/>
        <w:left w:val="none" w:sz="0" w:space="0" w:color="auto"/>
        <w:bottom w:val="none" w:sz="0" w:space="0" w:color="auto"/>
        <w:right w:val="none" w:sz="0" w:space="0" w:color="auto"/>
      </w:divBdr>
    </w:div>
    <w:div w:id="649948154">
      <w:bodyDiv w:val="1"/>
      <w:marLeft w:val="0"/>
      <w:marRight w:val="0"/>
      <w:marTop w:val="0"/>
      <w:marBottom w:val="0"/>
      <w:divBdr>
        <w:top w:val="none" w:sz="0" w:space="0" w:color="auto"/>
        <w:left w:val="none" w:sz="0" w:space="0" w:color="auto"/>
        <w:bottom w:val="none" w:sz="0" w:space="0" w:color="auto"/>
        <w:right w:val="none" w:sz="0" w:space="0" w:color="auto"/>
      </w:divBdr>
    </w:div>
    <w:div w:id="902637059">
      <w:bodyDiv w:val="1"/>
      <w:marLeft w:val="0"/>
      <w:marRight w:val="0"/>
      <w:marTop w:val="0"/>
      <w:marBottom w:val="0"/>
      <w:divBdr>
        <w:top w:val="none" w:sz="0" w:space="0" w:color="auto"/>
        <w:left w:val="none" w:sz="0" w:space="0" w:color="auto"/>
        <w:bottom w:val="none" w:sz="0" w:space="0" w:color="auto"/>
        <w:right w:val="none" w:sz="0" w:space="0" w:color="auto"/>
      </w:divBdr>
    </w:div>
    <w:div w:id="1204244416">
      <w:bodyDiv w:val="1"/>
      <w:marLeft w:val="0"/>
      <w:marRight w:val="0"/>
      <w:marTop w:val="0"/>
      <w:marBottom w:val="0"/>
      <w:divBdr>
        <w:top w:val="none" w:sz="0" w:space="0" w:color="auto"/>
        <w:left w:val="none" w:sz="0" w:space="0" w:color="auto"/>
        <w:bottom w:val="none" w:sz="0" w:space="0" w:color="auto"/>
        <w:right w:val="none" w:sz="0" w:space="0" w:color="auto"/>
      </w:divBdr>
    </w:div>
    <w:div w:id="1436633401">
      <w:bodyDiv w:val="1"/>
      <w:marLeft w:val="0"/>
      <w:marRight w:val="0"/>
      <w:marTop w:val="0"/>
      <w:marBottom w:val="0"/>
      <w:divBdr>
        <w:top w:val="none" w:sz="0" w:space="0" w:color="auto"/>
        <w:left w:val="none" w:sz="0" w:space="0" w:color="auto"/>
        <w:bottom w:val="none" w:sz="0" w:space="0" w:color="auto"/>
        <w:right w:val="none" w:sz="0" w:space="0" w:color="auto"/>
      </w:divBdr>
    </w:div>
    <w:div w:id="1742288055">
      <w:bodyDiv w:val="1"/>
      <w:marLeft w:val="0"/>
      <w:marRight w:val="0"/>
      <w:marTop w:val="0"/>
      <w:marBottom w:val="0"/>
      <w:divBdr>
        <w:top w:val="none" w:sz="0" w:space="0" w:color="auto"/>
        <w:left w:val="none" w:sz="0" w:space="0" w:color="auto"/>
        <w:bottom w:val="none" w:sz="0" w:space="0" w:color="auto"/>
        <w:right w:val="none" w:sz="0" w:space="0" w:color="auto"/>
      </w:divBdr>
    </w:div>
    <w:div w:id="1751610939">
      <w:bodyDiv w:val="1"/>
      <w:marLeft w:val="0"/>
      <w:marRight w:val="0"/>
      <w:marTop w:val="0"/>
      <w:marBottom w:val="0"/>
      <w:divBdr>
        <w:top w:val="none" w:sz="0" w:space="0" w:color="auto"/>
        <w:left w:val="none" w:sz="0" w:space="0" w:color="auto"/>
        <w:bottom w:val="none" w:sz="0" w:space="0" w:color="auto"/>
        <w:right w:val="none" w:sz="0" w:space="0" w:color="auto"/>
      </w:divBdr>
    </w:div>
    <w:div w:id="1887796201">
      <w:bodyDiv w:val="1"/>
      <w:marLeft w:val="0"/>
      <w:marRight w:val="0"/>
      <w:marTop w:val="0"/>
      <w:marBottom w:val="0"/>
      <w:divBdr>
        <w:top w:val="none" w:sz="0" w:space="0" w:color="auto"/>
        <w:left w:val="none" w:sz="0" w:space="0" w:color="auto"/>
        <w:bottom w:val="none" w:sz="0" w:space="0" w:color="auto"/>
        <w:right w:val="none" w:sz="0" w:space="0" w:color="auto"/>
      </w:divBdr>
    </w:div>
    <w:div w:id="1935548519">
      <w:bodyDiv w:val="1"/>
      <w:marLeft w:val="0"/>
      <w:marRight w:val="0"/>
      <w:marTop w:val="0"/>
      <w:marBottom w:val="0"/>
      <w:divBdr>
        <w:top w:val="none" w:sz="0" w:space="0" w:color="auto"/>
        <w:left w:val="none" w:sz="0" w:space="0" w:color="auto"/>
        <w:bottom w:val="none" w:sz="0" w:space="0" w:color="auto"/>
        <w:right w:val="none" w:sz="0" w:space="0" w:color="auto"/>
      </w:divBdr>
    </w:div>
    <w:div w:id="20277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se.garant.ru/12181732/b1c53f47d0bb3a791ad5868c560616f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99EA-3DE4-4B71-A574-7E3221AE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bux_1</cp:lastModifiedBy>
  <cp:revision>2</cp:revision>
  <cp:lastPrinted>2023-02-10T09:10:00Z</cp:lastPrinted>
  <dcterms:created xsi:type="dcterms:W3CDTF">2023-03-23T09:17:00Z</dcterms:created>
  <dcterms:modified xsi:type="dcterms:W3CDTF">2023-03-23T09:17:00Z</dcterms:modified>
</cp:coreProperties>
</file>