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8927B8">
      <w:pPr>
        <w:pStyle w:val="10"/>
        <w:spacing w:line="20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590790" cy="1996440"/>
            <wp:effectExtent l="19050" t="0" r="9410" b="0"/>
            <wp:docPr id="2" name="Рисунок 1" descr="Вологод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огод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56" cy="19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8927B8" w:rsidRDefault="008927B8">
      <w:pPr>
        <w:pStyle w:val="10"/>
        <w:spacing w:line="200" w:lineRule="auto"/>
        <w:jc w:val="center"/>
        <w:rPr>
          <w:b/>
        </w:rPr>
      </w:pPr>
    </w:p>
    <w:p w:rsidR="008927B8" w:rsidRDefault="008927B8">
      <w:pPr>
        <w:pStyle w:val="10"/>
        <w:spacing w:line="200" w:lineRule="auto"/>
        <w:jc w:val="center"/>
        <w:rPr>
          <w:b/>
        </w:rPr>
      </w:pPr>
    </w:p>
    <w:p w:rsidR="008927B8" w:rsidRDefault="008927B8">
      <w:pPr>
        <w:pStyle w:val="10"/>
        <w:spacing w:line="200" w:lineRule="auto"/>
        <w:jc w:val="center"/>
        <w:rPr>
          <w:b/>
        </w:rPr>
      </w:pPr>
    </w:p>
    <w:p w:rsidR="008927B8" w:rsidRDefault="008927B8">
      <w:pPr>
        <w:pStyle w:val="10"/>
        <w:spacing w:line="200" w:lineRule="auto"/>
        <w:jc w:val="center"/>
        <w:rPr>
          <w:b/>
        </w:rPr>
      </w:pPr>
    </w:p>
    <w:p w:rsidR="008927B8" w:rsidRDefault="008927B8">
      <w:pPr>
        <w:pStyle w:val="10"/>
        <w:spacing w:line="200" w:lineRule="auto"/>
        <w:jc w:val="center"/>
        <w:rPr>
          <w:b/>
        </w:rPr>
      </w:pPr>
    </w:p>
    <w:p w:rsidR="008927B8" w:rsidRDefault="008927B8">
      <w:pPr>
        <w:pStyle w:val="10"/>
        <w:spacing w:line="200" w:lineRule="auto"/>
        <w:jc w:val="center"/>
        <w:rPr>
          <w:b/>
        </w:rPr>
      </w:pPr>
    </w:p>
    <w:p w:rsidR="008927B8" w:rsidRDefault="008927B8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8927B8" w:rsidRPr="001A7F53" w:rsidRDefault="008927B8">
      <w:pPr>
        <w:pStyle w:val="10"/>
        <w:spacing w:line="200" w:lineRule="auto"/>
        <w:jc w:val="center"/>
        <w:rPr>
          <w:b/>
          <w:sz w:val="40"/>
          <w:szCs w:val="40"/>
        </w:rPr>
      </w:pPr>
      <w:r w:rsidRPr="008927B8">
        <w:rPr>
          <w:b/>
          <w:sz w:val="40"/>
          <w:szCs w:val="40"/>
        </w:rPr>
        <w:t xml:space="preserve">НАВИГАТОР </w:t>
      </w:r>
    </w:p>
    <w:p w:rsidR="008927B8" w:rsidRPr="001A7F53" w:rsidRDefault="008927B8">
      <w:pPr>
        <w:pStyle w:val="10"/>
        <w:spacing w:line="200" w:lineRule="auto"/>
        <w:jc w:val="center"/>
        <w:rPr>
          <w:b/>
          <w:sz w:val="40"/>
          <w:szCs w:val="40"/>
        </w:rPr>
      </w:pPr>
    </w:p>
    <w:p w:rsidR="008927B8" w:rsidRPr="001A7F53" w:rsidRDefault="008927B8">
      <w:pPr>
        <w:pStyle w:val="10"/>
        <w:spacing w:line="200" w:lineRule="auto"/>
        <w:jc w:val="center"/>
        <w:rPr>
          <w:b/>
          <w:sz w:val="40"/>
          <w:szCs w:val="40"/>
        </w:rPr>
      </w:pPr>
      <w:r w:rsidRPr="008927B8">
        <w:rPr>
          <w:b/>
          <w:sz w:val="40"/>
          <w:szCs w:val="40"/>
        </w:rPr>
        <w:t xml:space="preserve">ПРИВЛЕЧЕНИЯ ФЕДЕРАЛЬНОГО ФИНАНСИРОВАНИЯ </w:t>
      </w:r>
    </w:p>
    <w:p w:rsidR="008927B8" w:rsidRPr="001A7F53" w:rsidRDefault="008927B8">
      <w:pPr>
        <w:pStyle w:val="10"/>
        <w:spacing w:line="200" w:lineRule="auto"/>
        <w:jc w:val="center"/>
        <w:rPr>
          <w:b/>
          <w:sz w:val="40"/>
          <w:szCs w:val="40"/>
        </w:rPr>
      </w:pPr>
    </w:p>
    <w:p w:rsidR="00CC0E8A" w:rsidRPr="008927B8" w:rsidRDefault="008927B8">
      <w:pPr>
        <w:pStyle w:val="10"/>
        <w:spacing w:line="200" w:lineRule="auto"/>
        <w:jc w:val="center"/>
        <w:rPr>
          <w:b/>
          <w:sz w:val="40"/>
          <w:szCs w:val="40"/>
        </w:rPr>
      </w:pPr>
      <w:r w:rsidRPr="008927B8">
        <w:rPr>
          <w:b/>
          <w:sz w:val="40"/>
          <w:szCs w:val="40"/>
        </w:rPr>
        <w:t>ДЛЯ МУНИЦИПАЛЬНЫХ ОБРАЗОВАНИЙ</w:t>
      </w:r>
    </w:p>
    <w:p w:rsidR="00CC0E8A" w:rsidRPr="008927B8" w:rsidRDefault="00CC0E8A">
      <w:pPr>
        <w:pStyle w:val="10"/>
        <w:spacing w:line="200" w:lineRule="auto"/>
        <w:jc w:val="center"/>
        <w:rPr>
          <w:b/>
          <w:sz w:val="30"/>
          <w:szCs w:val="30"/>
        </w:rPr>
      </w:pPr>
    </w:p>
    <w:p w:rsidR="00CC0E8A" w:rsidRPr="008927B8" w:rsidRDefault="00CC0E8A">
      <w:pPr>
        <w:pStyle w:val="10"/>
        <w:spacing w:line="200" w:lineRule="auto"/>
        <w:jc w:val="center"/>
        <w:rPr>
          <w:b/>
          <w:sz w:val="30"/>
          <w:szCs w:val="30"/>
        </w:rPr>
      </w:pPr>
    </w:p>
    <w:p w:rsidR="00CC0E8A" w:rsidRPr="008927B8" w:rsidRDefault="00CC0E8A">
      <w:pPr>
        <w:pStyle w:val="10"/>
        <w:spacing w:line="200" w:lineRule="auto"/>
        <w:jc w:val="center"/>
        <w:rPr>
          <w:b/>
          <w:sz w:val="30"/>
          <w:szCs w:val="30"/>
        </w:rPr>
      </w:pPr>
    </w:p>
    <w:p w:rsidR="00CC0E8A" w:rsidRPr="008927B8" w:rsidRDefault="008927B8">
      <w:pPr>
        <w:pStyle w:val="10"/>
        <w:spacing w:line="200" w:lineRule="auto"/>
        <w:jc w:val="center"/>
        <w:rPr>
          <w:b/>
          <w:sz w:val="30"/>
          <w:szCs w:val="30"/>
        </w:rPr>
      </w:pPr>
      <w:r w:rsidRPr="008927B8">
        <w:rPr>
          <w:b/>
          <w:sz w:val="30"/>
          <w:szCs w:val="30"/>
        </w:rPr>
        <w:t>методические материалы в рамках активизации привлечения федерального финансирования на реализацию объектов социальной и инженерной инфраструктуры и повышения социально-экономического потенциала муниципальных образований области</w:t>
      </w:r>
    </w:p>
    <w:p w:rsidR="00CC0E8A" w:rsidRPr="008927B8" w:rsidRDefault="00CC0E8A">
      <w:pPr>
        <w:pStyle w:val="10"/>
        <w:spacing w:line="200" w:lineRule="auto"/>
        <w:jc w:val="center"/>
        <w:rPr>
          <w:b/>
          <w:sz w:val="30"/>
          <w:szCs w:val="30"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8927B8">
      <w:pPr>
        <w:pStyle w:val="10"/>
        <w:spacing w:line="200" w:lineRule="auto"/>
        <w:jc w:val="center"/>
        <w:rPr>
          <w:b/>
        </w:rPr>
      </w:pPr>
      <w:r>
        <w:rPr>
          <w:b/>
        </w:rPr>
        <w:t>2024 год</w:t>
      </w: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8927B8">
      <w:pPr>
        <w:pStyle w:val="10"/>
        <w:spacing w:line="200" w:lineRule="auto"/>
        <w:jc w:val="center"/>
        <w:rPr>
          <w:b/>
        </w:rPr>
      </w:pPr>
      <w:r>
        <w:br w:type="page"/>
      </w:r>
    </w:p>
    <w:p w:rsidR="00CC0E8A" w:rsidRDefault="008927B8">
      <w:pPr>
        <w:pStyle w:val="10"/>
        <w:tabs>
          <w:tab w:val="left" w:pos="6316"/>
        </w:tabs>
        <w:spacing w:line="200" w:lineRule="auto"/>
        <w:ind w:right="573"/>
        <w:jc w:val="center"/>
        <w:rPr>
          <w:b/>
        </w:rPr>
      </w:pPr>
      <w:r>
        <w:rPr>
          <w:b/>
        </w:rPr>
        <w:lastRenderedPageBreak/>
        <w:t>ОГЛАВЛЕНИЕ</w:t>
      </w:r>
    </w:p>
    <w:p w:rsidR="00CC0E8A" w:rsidRDefault="008927B8">
      <w:pPr>
        <w:pStyle w:val="10"/>
        <w:ind w:right="601"/>
        <w:jc w:val="both"/>
        <w:rPr>
          <w:b/>
        </w:rPr>
      </w:pPr>
      <w:r>
        <w:t xml:space="preserve"> </w:t>
      </w:r>
    </w:p>
    <w:tbl>
      <w:tblPr>
        <w:tblStyle w:val="a5"/>
        <w:tblW w:w="1030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89"/>
        <w:gridCol w:w="419"/>
      </w:tblGrid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Образование: </w:t>
            </w:r>
            <w:r>
              <w:rPr>
                <w:color w:val="000000"/>
              </w:rPr>
              <w:t>Государственная программа Российской Федерации «Модернизация школьных систем образования»………………………..……………………………………………………………………………...…….…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3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Культура: </w:t>
            </w:r>
            <w:r>
              <w:rPr>
                <w:color w:val="000000"/>
              </w:rPr>
              <w:t>Государственная программа Российской Федерации «Развитие культуры»………………………….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4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Сохранение объектов культурного наследия</w:t>
            </w:r>
            <w:r>
              <w:rPr>
                <w:color w:val="000000"/>
              </w:rPr>
              <w:t>……………………..…………………………………………….…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5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Физическая</w:t>
            </w:r>
            <w:proofErr w:type="gramEnd"/>
            <w:r>
              <w:rPr>
                <w:b/>
                <w:color w:val="000000"/>
              </w:rPr>
              <w:t xml:space="preserve"> культуры и спорт: </w:t>
            </w:r>
            <w:r>
              <w:rPr>
                <w:color w:val="000000"/>
              </w:rPr>
              <w:t>Государственная программа Российской Федерации «Развитие физической культуры и спорта»………………………………………………………………………………………………………...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7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Здравоохранение:</w:t>
            </w:r>
            <w:r>
              <w:rPr>
                <w:color w:val="000000"/>
              </w:rPr>
              <w:t xml:space="preserve"> Государственная программа Российской Федерации «Развитие здравоохранения»:</w:t>
            </w:r>
          </w:p>
        </w:tc>
        <w:tc>
          <w:tcPr>
            <w:tcW w:w="419" w:type="dxa"/>
            <w:vAlign w:val="bottom"/>
          </w:tcPr>
          <w:p w:rsidR="00CC0E8A" w:rsidRDefault="00CC0E8A">
            <w:pPr>
              <w:pStyle w:val="10"/>
              <w:tabs>
                <w:tab w:val="left" w:pos="6316"/>
                <w:tab w:val="left" w:pos="7263"/>
              </w:tabs>
              <w:jc w:val="center"/>
            </w:pPr>
          </w:p>
        </w:tc>
      </w:tr>
      <w:tr w:rsidR="00CC0E8A">
        <w:tc>
          <w:tcPr>
            <w:tcW w:w="9889" w:type="dxa"/>
          </w:tcPr>
          <w:p w:rsidR="00CC0E8A" w:rsidRDefault="008927B8" w:rsidP="001A7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5.1 </w:t>
            </w:r>
            <w:r>
              <w:rPr>
                <w:color w:val="000000"/>
              </w:rPr>
              <w:t>Субсидия в целях развития паллиативной медицинской помощи………………………</w:t>
            </w:r>
            <w:r w:rsidR="001A7F53">
              <w:rPr>
                <w:color w:val="000000"/>
              </w:rPr>
              <w:t>……………………...</w:t>
            </w:r>
            <w:r>
              <w:rPr>
                <w:color w:val="000000"/>
              </w:rPr>
              <w:t>…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8</w:t>
            </w:r>
          </w:p>
        </w:tc>
      </w:tr>
      <w:tr w:rsidR="00CC0E8A">
        <w:tc>
          <w:tcPr>
            <w:tcW w:w="9889" w:type="dxa"/>
          </w:tcPr>
          <w:p w:rsidR="00CC0E8A" w:rsidRPr="001A7F53" w:rsidRDefault="008927B8" w:rsidP="001A7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5.2</w:t>
            </w:r>
            <w:r>
              <w:rPr>
                <w:color w:val="000000"/>
              </w:rPr>
              <w:t> Субсидия на реализацию региональных проектов «Создание единого цифрового контура в здравоохранении на основе единой государственной информационной системы в сфере здравоохранения»</w:t>
            </w:r>
            <w:r w:rsidR="001A7F53">
              <w:rPr>
                <w:color w:val="000000"/>
              </w:rPr>
              <w:t>…….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8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5.3</w:t>
            </w:r>
            <w:r>
              <w:rPr>
                <w:color w:val="000000"/>
              </w:rPr>
              <w:t xml:space="preserve"> Субсидия на переоснащение медицинских организаций, оказывающих медицинскую помощь больным с онкологическими заболеваниями……………………………………………………………………………………..…..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8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5.4</w:t>
            </w:r>
            <w:r>
              <w:rPr>
                <w:color w:val="000000"/>
              </w:rPr>
              <w:t xml:space="preserve"> Субсидия на оснащение оборудованием региональных сосудистых центров и первичных сосудистых отделений………………………………………………………………………………………………………………..….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8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5.5</w:t>
            </w:r>
            <w:r>
              <w:rPr>
                <w:color w:val="000000"/>
              </w:rPr>
              <w:t xml:space="preserve"> Субсидия на реализацию региональных проектов модернизации первичного звена здравоохранения………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8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5.6</w:t>
            </w:r>
            <w:r>
              <w:rPr>
                <w:color w:val="000000"/>
              </w:rPr>
              <w:t xml:space="preserve"> Субсидия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реабилитации…………………………………………………………………………………………………………...…..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8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5.7</w:t>
            </w:r>
            <w:r>
              <w:rPr>
                <w:color w:val="000000"/>
              </w:rPr>
              <w:t xml:space="preserve"> Субсидия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государственной собственности субъектов Российской Федерации……………………………………………………………………………….…..……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9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Транспортная инфраструктура: </w:t>
            </w:r>
            <w:r>
              <w:rPr>
                <w:color w:val="000000"/>
              </w:rPr>
              <w:t>Государственная программа Российской Федерации «Комплексное развитие сельских территорий Вологодской области».…………………..……………………………………..……....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10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Агропромышленный комплекс:  </w:t>
            </w:r>
            <w:r>
              <w:rPr>
                <w:color w:val="000000"/>
              </w:rPr>
              <w:t>Государственная программа Российской Федерации «Комплексное развитие сельских территорий Вологодской области»: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9" w:type="dxa"/>
            <w:vAlign w:val="bottom"/>
          </w:tcPr>
          <w:p w:rsidR="00CC0E8A" w:rsidRDefault="00CC0E8A">
            <w:pPr>
              <w:pStyle w:val="10"/>
              <w:tabs>
                <w:tab w:val="left" w:pos="6316"/>
                <w:tab w:val="left" w:pos="7263"/>
              </w:tabs>
              <w:jc w:val="center"/>
            </w:pPr>
          </w:p>
        </w:tc>
      </w:tr>
      <w:tr w:rsidR="00CC0E8A">
        <w:tc>
          <w:tcPr>
            <w:tcW w:w="9889" w:type="dxa"/>
          </w:tcPr>
          <w:p w:rsidR="00CC0E8A" w:rsidRDefault="008927B8" w:rsidP="001A7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7.1</w:t>
            </w:r>
            <w:r>
              <w:rPr>
                <w:color w:val="000000"/>
              </w:rPr>
              <w:t xml:space="preserve"> Субсидия на улучшение жилищных условий граждан, проживающих на сельских территориях…</w:t>
            </w:r>
            <w:r w:rsidR="001A7F53">
              <w:rPr>
                <w:color w:val="000000"/>
              </w:rPr>
              <w:t>………….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11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7.2</w:t>
            </w:r>
            <w:r>
              <w:rPr>
                <w:color w:val="000000"/>
              </w:rPr>
              <w:t xml:space="preserve"> Субсидия на  мероприятия  по оказанию финансовой поддержки при исполнении расходных обязательств муниципальных образований по строительству (приобретению) жилья, предоставляемого гражданам по договору найма жилого помещения………………………………………………………………………………………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13</w:t>
            </w:r>
          </w:p>
        </w:tc>
      </w:tr>
      <w:tr w:rsidR="00CC0E8A">
        <w:tc>
          <w:tcPr>
            <w:tcW w:w="9889" w:type="dxa"/>
          </w:tcPr>
          <w:p w:rsidR="00CC0E8A" w:rsidRDefault="008927B8" w:rsidP="001A7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7.3</w:t>
            </w:r>
            <w:r>
              <w:rPr>
                <w:color w:val="000000"/>
              </w:rPr>
              <w:t xml:space="preserve">  Субсидия на реализацию мероприятий по благоустройству сельских территорий………</w:t>
            </w:r>
            <w:r w:rsidR="001A7F53">
              <w:rPr>
                <w:color w:val="000000"/>
              </w:rPr>
              <w:t>……………………</w:t>
            </w:r>
          </w:p>
        </w:tc>
        <w:tc>
          <w:tcPr>
            <w:tcW w:w="419" w:type="dxa"/>
            <w:vAlign w:val="bottom"/>
          </w:tcPr>
          <w:p w:rsidR="00CC0E8A" w:rsidRDefault="008927B8" w:rsidP="0073188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1</w:t>
            </w:r>
            <w:r w:rsidR="00731888">
              <w:t>4</w:t>
            </w:r>
          </w:p>
        </w:tc>
      </w:tr>
      <w:tr w:rsidR="00CC0E8A">
        <w:tc>
          <w:tcPr>
            <w:tcW w:w="9889" w:type="dxa"/>
          </w:tcPr>
          <w:p w:rsidR="00CC0E8A" w:rsidRDefault="008927B8" w:rsidP="001A7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7.4</w:t>
            </w:r>
            <w:r>
              <w:rPr>
                <w:color w:val="000000"/>
              </w:rPr>
              <w:t xml:space="preserve">  Субсидия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 области по вопросам местного значения, связанных с реализацией проектов комплексно</w:t>
            </w:r>
            <w:r w:rsidR="001A7F53">
              <w:rPr>
                <w:color w:val="000000"/>
              </w:rPr>
              <w:t>го развития сельских территорий...</w:t>
            </w:r>
            <w:r>
              <w:rPr>
                <w:color w:val="000000"/>
              </w:rPr>
              <w:t>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16</w:t>
            </w:r>
          </w:p>
        </w:tc>
      </w:tr>
      <w:tr w:rsidR="00CC0E8A">
        <w:tc>
          <w:tcPr>
            <w:tcW w:w="9889" w:type="dxa"/>
          </w:tcPr>
          <w:p w:rsidR="00CC0E8A" w:rsidRDefault="008927B8" w:rsidP="001A7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7.5</w:t>
            </w:r>
            <w:r>
              <w:rPr>
                <w:color w:val="000000"/>
              </w:rPr>
              <w:t xml:space="preserve">  Субсидия на проведение кадастровых работ……………………..…</w:t>
            </w:r>
            <w:r w:rsidR="001A7F53">
              <w:rPr>
                <w:color w:val="000000"/>
              </w:rPr>
              <w:t>……………………..………………………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1</w:t>
            </w:r>
            <w:bookmarkStart w:id="0" w:name="_GoBack"/>
            <w:bookmarkEnd w:id="0"/>
            <w:r>
              <w:t>8</w:t>
            </w:r>
          </w:p>
        </w:tc>
      </w:tr>
      <w:tr w:rsidR="00CC0E8A">
        <w:tc>
          <w:tcPr>
            <w:tcW w:w="9889" w:type="dxa"/>
          </w:tcPr>
          <w:p w:rsidR="00CC0E8A" w:rsidRDefault="008927B8" w:rsidP="001A7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jc w:val="both"/>
              <w:rPr>
                <w:b/>
                <w:color w:val="000000"/>
              </w:rPr>
            </w:pPr>
            <w:r w:rsidRPr="008927B8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7.6</w:t>
            </w:r>
            <w:r>
              <w:rPr>
                <w:color w:val="000000"/>
              </w:rPr>
              <w:t xml:space="preserve"> Субсидия на подготовку проектов межевания земельных участков……………………..…</w:t>
            </w:r>
            <w:r w:rsidR="001A7F53">
              <w:rPr>
                <w:color w:val="000000"/>
              </w:rPr>
              <w:t>……………………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19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Обеспечение жильем молодых семей: </w:t>
            </w:r>
            <w:r>
              <w:rPr>
                <w:color w:val="000000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Федерации……….………..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20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 общественных пространств:</w:t>
            </w:r>
            <w:r>
              <w:rPr>
                <w:color w:val="000000"/>
              </w:rPr>
              <w:t xml:space="preserve"> Государственная программа Российской Федерации «Формирование современной городской среды»……………………………………………………………………..…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21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Водоснабжение (Чистая вода):</w:t>
            </w:r>
            <w:r>
              <w:rPr>
                <w:color w:val="000000"/>
              </w:rPr>
              <w:t xml:space="preserve"> Государственная программа Российской Федерации «Обеспечение доступным и комфортным жильем и коммунальными услугами граждан РФ» ……………………..………………..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22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Модернизация и развитие жилищно-коммунальной инфраструктуры, в том числе приспособление для нужд инвалидов и маломобильных групп населения: «</w:t>
            </w:r>
            <w:r>
              <w:rPr>
                <w:color w:val="000000"/>
              </w:rPr>
              <w:t>Развитие топливно-энергетического комплекса и коммунальной инфраструктуры на территории Вологодской области» ……………………..………………………..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23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от негативного воздействия вод:</w:t>
            </w:r>
            <w:r>
              <w:rPr>
                <w:color w:val="000000"/>
              </w:rPr>
              <w:t xml:space="preserve"> Государственная программа Вологодской области «Охрана окружающей среды, воспроизводство и рациональное использование природных ресурсов на 2021-2025 годы»...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24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Туризм:</w:t>
            </w:r>
            <w:r>
              <w:rPr>
                <w:color w:val="000000"/>
              </w:rPr>
              <w:t xml:space="preserve"> Государственная программа Российской Федерации «Развитие туризма»……………………………...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25</w:t>
            </w:r>
          </w:p>
        </w:tc>
      </w:tr>
      <w:tr w:rsidR="00CC0E8A">
        <w:tc>
          <w:tcPr>
            <w:tcW w:w="9889" w:type="dxa"/>
          </w:tcPr>
          <w:p w:rsidR="00CC0E8A" w:rsidRDefault="008927B8">
            <w:pPr>
              <w:pStyle w:val="1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263"/>
              </w:tabs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Муниципальные финансы:</w:t>
            </w:r>
            <w:r>
              <w:rPr>
                <w:color w:val="000000"/>
              </w:rPr>
              <w:t xml:space="preserve"> Государственная программа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 ……………………..……………………………………………..………………………</w:t>
            </w:r>
          </w:p>
        </w:tc>
        <w:tc>
          <w:tcPr>
            <w:tcW w:w="419" w:type="dxa"/>
            <w:vAlign w:val="bottom"/>
          </w:tcPr>
          <w:p w:rsidR="00CC0E8A" w:rsidRDefault="008927B8">
            <w:pPr>
              <w:pStyle w:val="10"/>
              <w:tabs>
                <w:tab w:val="left" w:pos="6316"/>
                <w:tab w:val="left" w:pos="7263"/>
              </w:tabs>
              <w:jc w:val="center"/>
            </w:pPr>
            <w:r>
              <w:t>26</w:t>
            </w:r>
          </w:p>
        </w:tc>
      </w:tr>
    </w:tbl>
    <w:p w:rsidR="00CC0E8A" w:rsidRDefault="00CC0E8A">
      <w:pPr>
        <w:pStyle w:val="10"/>
        <w:tabs>
          <w:tab w:val="left" w:pos="6316"/>
          <w:tab w:val="left" w:pos="7263"/>
        </w:tabs>
        <w:ind w:right="573"/>
        <w:jc w:val="both"/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  <w:lang w:val="en-US"/>
        </w:rPr>
      </w:pPr>
    </w:p>
    <w:p w:rsidR="008927B8" w:rsidRDefault="008927B8">
      <w:pPr>
        <w:pStyle w:val="10"/>
        <w:spacing w:line="200" w:lineRule="auto"/>
        <w:jc w:val="center"/>
        <w:rPr>
          <w:b/>
        </w:rPr>
      </w:pPr>
    </w:p>
    <w:p w:rsidR="00731888" w:rsidRDefault="00731888">
      <w:pPr>
        <w:pStyle w:val="10"/>
        <w:spacing w:line="200" w:lineRule="auto"/>
        <w:jc w:val="center"/>
        <w:rPr>
          <w:b/>
        </w:rPr>
      </w:pPr>
    </w:p>
    <w:p w:rsidR="00731888" w:rsidRDefault="00731888">
      <w:pPr>
        <w:pStyle w:val="10"/>
        <w:spacing w:line="200" w:lineRule="auto"/>
        <w:jc w:val="center"/>
        <w:rPr>
          <w:b/>
        </w:rPr>
      </w:pPr>
    </w:p>
    <w:p w:rsidR="00731888" w:rsidRDefault="00731888">
      <w:pPr>
        <w:pStyle w:val="10"/>
        <w:spacing w:line="200" w:lineRule="auto"/>
        <w:jc w:val="center"/>
        <w:rPr>
          <w:b/>
        </w:rPr>
      </w:pPr>
    </w:p>
    <w:p w:rsidR="00731888" w:rsidRDefault="00731888">
      <w:pPr>
        <w:pStyle w:val="10"/>
        <w:spacing w:line="200" w:lineRule="auto"/>
        <w:jc w:val="center"/>
        <w:rPr>
          <w:b/>
        </w:rPr>
      </w:pPr>
    </w:p>
    <w:p w:rsidR="00731888" w:rsidRDefault="00731888">
      <w:pPr>
        <w:pStyle w:val="10"/>
        <w:spacing w:line="200" w:lineRule="auto"/>
        <w:jc w:val="center"/>
        <w:rPr>
          <w:b/>
        </w:rPr>
      </w:pPr>
    </w:p>
    <w:p w:rsidR="00731888" w:rsidRDefault="00731888">
      <w:pPr>
        <w:pStyle w:val="10"/>
        <w:spacing w:line="200" w:lineRule="auto"/>
        <w:jc w:val="center"/>
        <w:rPr>
          <w:b/>
        </w:rPr>
      </w:pPr>
    </w:p>
    <w:p w:rsidR="00731888" w:rsidRDefault="00731888">
      <w:pPr>
        <w:pStyle w:val="10"/>
        <w:spacing w:line="200" w:lineRule="auto"/>
        <w:jc w:val="center"/>
        <w:rPr>
          <w:b/>
        </w:rPr>
      </w:pPr>
    </w:p>
    <w:p w:rsidR="00731888" w:rsidRPr="00731888" w:rsidRDefault="00731888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p w:rsidR="00CC0E8A" w:rsidRDefault="00CC0E8A">
      <w:pPr>
        <w:pStyle w:val="10"/>
        <w:spacing w:line="200" w:lineRule="auto"/>
        <w:jc w:val="center"/>
        <w:rPr>
          <w:b/>
        </w:rPr>
      </w:pPr>
    </w:p>
    <w:tbl>
      <w:tblPr>
        <w:tblStyle w:val="a6"/>
        <w:tblW w:w="10916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7229"/>
      </w:tblGrid>
      <w:tr w:rsidR="00CC0E8A" w:rsidTr="008927B8">
        <w:tc>
          <w:tcPr>
            <w:tcW w:w="36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1.  Отраслевое направление (сфера)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 Образование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7B14E7" w:rsidP="007B14E7">
            <w:pPr>
              <w:pStyle w:val="10"/>
              <w:spacing w:line="200" w:lineRule="auto"/>
            </w:pPr>
            <w:r>
              <w:t>ГП Развитие образования (</w:t>
            </w:r>
            <w:r w:rsidR="008927B8">
              <w:t>Модернизация школьных систем образования</w:t>
            </w:r>
            <w:proofErr w:type="gramStart"/>
            <w:r w:rsidR="008927B8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Pr="007B14E7">
              <w:t>*</w:t>
            </w:r>
            <w:r w:rsidR="008927B8">
              <w:t>Анонсирована аналогичная программа по модернизации детских садов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 </w:t>
            </w:r>
            <w:proofErr w:type="gramStart"/>
            <w:r>
              <w:t xml:space="preserve">«Субсидия из ФБ бюджету ВО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возникающих при реализации региональных проектов, направленных на реализацию мероприятий по модернизации школьных систем образования в рамках ГП РФ «Развитие образования» от 20.01.2022 № 073-09-2022-965» ПП ВО от 28.01.2019 № 74 "Об утверждении государственной программы "Развитие образования Вологодской области на 2021-2025 годы" Банковские реквизиты:</w:t>
            </w:r>
            <w:proofErr w:type="gramEnd"/>
            <w:r>
              <w:t xml:space="preserve"> БИК ТОФК 011909101  Единый казначейский счет: 40102810445370000022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 Казначейский счет: 03211643000000013000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4E7" w:rsidRDefault="008927B8" w:rsidP="008927B8">
            <w:pPr>
              <w:pStyle w:val="10"/>
              <w:spacing w:line="200" w:lineRule="auto"/>
            </w:pPr>
            <w:r>
              <w:t> </w:t>
            </w:r>
            <w:r w:rsidR="007B14E7">
              <w:t>ГРБС Ф</w:t>
            </w:r>
            <w:proofErr w:type="gramStart"/>
            <w:r w:rsidR="007B14E7">
              <w:t>Б-</w:t>
            </w:r>
            <w:proofErr w:type="gramEnd"/>
            <w:r w:rsidR="007B14E7">
              <w:t xml:space="preserve"> </w:t>
            </w:r>
            <w:proofErr w:type="spellStart"/>
            <w:r w:rsidR="007B14E7">
              <w:t>Минпрос</w:t>
            </w:r>
            <w:proofErr w:type="spellEnd"/>
          </w:p>
          <w:p w:rsidR="00CC0E8A" w:rsidRDefault="007B14E7" w:rsidP="008927B8">
            <w:pPr>
              <w:pStyle w:val="10"/>
              <w:spacing w:line="200" w:lineRule="auto"/>
            </w:pPr>
            <w:r>
              <w:t xml:space="preserve">ГРБС РБ - </w:t>
            </w:r>
            <w:r w:rsidR="008927B8">
              <w:t xml:space="preserve">ДС </w:t>
            </w:r>
            <w:proofErr w:type="gramStart"/>
            <w:r w:rsidR="008927B8">
              <w:t>ВО</w:t>
            </w:r>
            <w:proofErr w:type="gramEnd"/>
            <w:r w:rsidR="008927B8">
              <w:t xml:space="preserve"> (ремонты), ДО ВО (оборудование)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 xml:space="preserve">Субсидия предоставляется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субъекта РФ, возникающих при реализации региональных проектов в части мероприятий по капитальному ремонту и оснащению зданий региональных (муниципальных)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</w:t>
            </w:r>
            <w:proofErr w:type="gramEnd"/>
            <w:r>
              <w:t xml:space="preserve"> или </w:t>
            </w:r>
            <w:proofErr w:type="gramStart"/>
            <w:r>
              <w:t>опорах</w:t>
            </w:r>
            <w:proofErr w:type="gramEnd"/>
            <w:r>
              <w:t>.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Июнь 2024 года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ПСД не раньше 2021 года по 14 видам работ перечня из правил предоставления субсидии из федерального бюджета на капитальный ремонт  +  положительное заключение ГЭ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2025 г. – 75/25/0,02 от суммы ФБ+</w:t>
            </w:r>
            <w:proofErr w:type="gramStart"/>
            <w:r>
              <w:t>ОБ</w:t>
            </w:r>
            <w:proofErr w:type="gramEnd"/>
            <w:r>
              <w:t xml:space="preserve">;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2026 г. – 65/35/0,02 от суммы ФБ+</w:t>
            </w:r>
            <w:proofErr w:type="gramStart"/>
            <w:r>
              <w:t>ОБ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Школы: Форма стат. отчетности «ОО-2», Срок сдачи – 01.04,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 Детские сады: Форма стат. отчетности «85-к», Срок сдачи – 01.01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справка государственной экспертизы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о достоверности определения сметной стоимости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пояснительная записка 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от органа муниципального самоуправления за подписью главы</w:t>
            </w:r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   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обеспечение комплексного улучшения образовательной среды </w:t>
            </w:r>
            <w:proofErr w:type="gramStart"/>
            <w:r>
              <w:t>обучающихся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8.  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2022 г. –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gramStart"/>
            <w:r>
              <w:t>Кич-Городецкий</w:t>
            </w:r>
            <w:proofErr w:type="gramEnd"/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2023 г. – </w:t>
            </w:r>
            <w:proofErr w:type="spellStart"/>
            <w:r>
              <w:t>Чагодощенский</w:t>
            </w:r>
            <w:proofErr w:type="spellEnd"/>
          </w:p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 xml:space="preserve">2024 г. – </w:t>
            </w:r>
            <w:proofErr w:type="spellStart"/>
            <w:r>
              <w:t>Сокольский</w:t>
            </w:r>
            <w:proofErr w:type="spellEnd"/>
            <w:r>
              <w:t xml:space="preserve">, Кирилловский, г. Вологда, Бабаевский,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Харовский</w:t>
            </w:r>
            <w:proofErr w:type="spellEnd"/>
            <w:r>
              <w:t xml:space="preserve">, </w:t>
            </w:r>
            <w:proofErr w:type="spellStart"/>
            <w:r>
              <w:t>Чагодощенский</w:t>
            </w:r>
            <w:proofErr w:type="spellEnd"/>
            <w:r>
              <w:t xml:space="preserve">, Череповецкий, Великоустюгский, г. Череповец </w:t>
            </w:r>
            <w:proofErr w:type="gramEnd"/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2025 г. – Великоустюгский, Шекснинский,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Грязовецкий</w:t>
            </w:r>
            <w:proofErr w:type="spellEnd"/>
            <w:r>
              <w:t xml:space="preserve">, </w:t>
            </w:r>
            <w:proofErr w:type="spellStart"/>
            <w:r>
              <w:t>Вашкинский</w:t>
            </w:r>
            <w:proofErr w:type="spellEnd"/>
            <w:r>
              <w:t xml:space="preserve">, </w:t>
            </w:r>
            <w:proofErr w:type="spellStart"/>
            <w:r>
              <w:t>Кадуйский</w:t>
            </w:r>
            <w:proofErr w:type="spellEnd"/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2026 г. – </w:t>
            </w:r>
            <w:proofErr w:type="spellStart"/>
            <w:r>
              <w:t>Устюженский</w:t>
            </w:r>
            <w:proofErr w:type="spellEnd"/>
            <w:r>
              <w:t xml:space="preserve">, </w:t>
            </w:r>
            <w:proofErr w:type="spellStart"/>
            <w:r>
              <w:t>Сокольский</w:t>
            </w:r>
            <w:proofErr w:type="spellEnd"/>
            <w:r>
              <w:t xml:space="preserve">, Белозерский, Шекснинский, </w:t>
            </w:r>
            <w:proofErr w:type="spellStart"/>
            <w:r>
              <w:t>Вожегодский</w:t>
            </w:r>
            <w:proofErr w:type="spellEnd"/>
            <w:r>
              <w:t xml:space="preserve">, г. Череповец, Великоустюгский, </w:t>
            </w:r>
            <w:proofErr w:type="spellStart"/>
            <w:r>
              <w:t>Нюксенский</w:t>
            </w:r>
            <w:proofErr w:type="spellEnd"/>
          </w:p>
        </w:tc>
      </w:tr>
      <w:tr w:rsidR="00CC0E8A" w:rsidTr="008927B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   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Подготовка документации для участия в заявочной кампании Администрациями </w:t>
            </w:r>
            <w:proofErr w:type="spellStart"/>
            <w:r>
              <w:t>Чагодощенского</w:t>
            </w:r>
            <w:proofErr w:type="spellEnd"/>
            <w:r>
              <w:t xml:space="preserve"> 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муниципальных округов.</w:t>
            </w:r>
          </w:p>
        </w:tc>
      </w:tr>
      <w:tr w:rsidR="00CC0E8A" w:rsidTr="008927B8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10.  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Ошибки: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1. Получение заключения государственной экспертизы после сроков заявочной кампании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2. Разработка ПСД на сумму более 125 млн. руб. (предельный объем субсидии из всех бюджетов на 1 объект) в </w:t>
            </w:r>
            <w:proofErr w:type="gramStart"/>
            <w:r>
              <w:t>связи</w:t>
            </w:r>
            <w:proofErr w:type="gramEnd"/>
            <w:r>
              <w:t xml:space="preserve"> с чем возникает риск не завершения работ в полном объеме / в срок.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3. ПСД </w:t>
            </w:r>
            <w:proofErr w:type="gramStart"/>
            <w:r>
              <w:t>разработан</w:t>
            </w:r>
            <w:proofErr w:type="gramEnd"/>
            <w:r>
              <w:t xml:space="preserve"> на 1 или несколько видов работ, не обеспечивающие комплексного улучшения образовательной среды обучающихся.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4. Не проработан вопрос размещения детей на время ремонта</w:t>
            </w:r>
          </w:p>
          <w:p w:rsidR="00CC0E8A" w:rsidRPr="001A7F53" w:rsidRDefault="008927B8" w:rsidP="008927B8">
            <w:pPr>
              <w:pStyle w:val="10"/>
              <w:spacing w:line="200" w:lineRule="auto"/>
            </w:pPr>
            <w:r>
              <w:t>5. Весь объем работ заявлен на один финансовый год без учета особенностей технологии выполнения работ.</w:t>
            </w: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2.  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Государственная программа Российской Федерации «Развитие культуры» (далее - ГП)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Постановление Правительства Российской Федерации от 15 апреля 2014 года № 317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Минкультуры России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>развитие сети учреждений культурно-досугового типа строительство (реконструкция) и/или капитальный ремонт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модернизация и (или) капитальный ремонт региональных и  муниципальных детских школ искусств по видам искусств 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реконструкция и (или) капитальный ремонт муниципальных музеев реконструкция и капитальный ремонт государственных и муниципальных театров 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модернизация театров юного зрителя и театров кукол путем их реконструкции, капитального ремонта 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оснащение детских школ искусств и училищ музыкальными инструментами, оборудованием и учебными материалами 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техническое оснащение государственных и муниципальных музеев 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создание модельных муниципальных библиотек 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приобретение передвижных многофункциональных культурных центров (автоклубов) для обслуживания сельского населения 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оснащение региональных и муниципальных театров в городах с численностью более 300 тысяч человек 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создание виртуальных концертных залов 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 xml:space="preserve">создание школ креативных индустрий поддержка творческой деятельности и техническое оснащение детских и кукольных театров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>заявочная кампания  на создание школ креативных индустрий в рамках федерального проекта «Придумано в России» с 14 по 28 марта 2024 года</w:t>
            </w:r>
          </w:p>
          <w:p w:rsidR="00CC0E8A" w:rsidRDefault="008927B8" w:rsidP="008927B8">
            <w:pPr>
              <w:pStyle w:val="10"/>
              <w:numPr>
                <w:ilvl w:val="0"/>
                <w:numId w:val="3"/>
              </w:numPr>
              <w:spacing w:line="200" w:lineRule="auto"/>
              <w:ind w:left="0" w:firstLine="0"/>
            </w:pPr>
            <w:r>
              <w:t>иные направления – ориентировочно апрель – июнь 2024 года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Критерии и условия предоставления субсидий в соответствии с ГП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требуется (если объект капитального строительства или ремонта)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распоряжение Правительства РФ от 2 августа 2023г. № 2082-р «Об утверждении предельного уровня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расходного обязательства субъекта РФ, г. Байконура и федеральной территории «Сириус» из федерального бюджета на 2024г.  и плановый период 2025-2026гг., если иное не предусмотрено правилами предоставления субсидии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иные условия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полный пакет документов, соответствующих критериям оценки заявок на участие в отборе, утвержденных ПП РФ от 15 апреля 2014 года N 317 «Об утверждении ГП РФ «Развитие культуры», а также соблюдение иных гарантий, требуемых в рамках отборов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>Гарантия МО об обеспечении 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мероприятия (при строительстве – финансирования расходов на благоустройство территории и оснащение оборудованием объекта и профильного использования объекта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2019-2023 годы, все муниципальные образования</w:t>
            </w:r>
          </w:p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 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proofErr w:type="spellStart"/>
            <w:r>
              <w:t>Сокольский</w:t>
            </w:r>
            <w:proofErr w:type="spellEnd"/>
            <w:r>
              <w:t xml:space="preserve"> МО имеет успешный опыт в реализации мероприятий по нескольким направлениям: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10. 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Подготовка качественной документации соответствующей критериям оценки заявок на участие в отборе, утвержденных ПП РФ от 15 апреля 2014 года N 317 «Об утверждении государственной программы Российской Федерации «Развитие культуры»</w:t>
            </w:r>
          </w:p>
          <w:p w:rsidR="00CC0E8A" w:rsidRPr="001A7F53" w:rsidRDefault="008927B8" w:rsidP="008927B8">
            <w:pPr>
              <w:pStyle w:val="10"/>
              <w:spacing w:line="200" w:lineRule="auto"/>
            </w:pPr>
            <w:r>
              <w:t>Своевременная разработка ПСД на объект, качественное  заполнение заявка, своевременное и полное предоставление необходимого пакета документов.</w:t>
            </w: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CC0E8A" w:rsidP="008927B8">
            <w:pPr>
              <w:pStyle w:val="10"/>
              <w:spacing w:line="200" w:lineRule="auto"/>
              <w:rPr>
                <w:b/>
              </w:rPr>
            </w:pPr>
          </w:p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3.  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CC0E8A" w:rsidP="008927B8">
            <w:pPr>
              <w:pStyle w:val="10"/>
              <w:spacing w:line="200" w:lineRule="auto"/>
              <w:rPr>
                <w:b/>
              </w:rPr>
            </w:pPr>
          </w:p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 xml:space="preserve"> Сохранение объектов культурного наследия </w:t>
            </w:r>
          </w:p>
          <w:p w:rsidR="00CC0E8A" w:rsidRDefault="00CC0E8A" w:rsidP="008927B8">
            <w:pPr>
              <w:pStyle w:val="10"/>
              <w:spacing w:line="200" w:lineRule="auto"/>
              <w:rPr>
                <w:b/>
              </w:rPr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Государственная программа Российской Федерации «Развитие культуры»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полномочия реализуются Министерством культуры Российской Федерации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Министерство культуры Российской Федерации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Мероприятия по сохранению объектов культурного наследия осуществляется для объектов культурного наследия, находящихся исключительно в федеральной собственности, а также находящихся в собственности религиозных организаций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религиозного назначения.</w:t>
            </w:r>
            <w:r>
              <w:rPr>
                <w:b/>
              </w:rPr>
              <w:t xml:space="preserve">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Сохранение объектов культурного наследия по следующим направлениям: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- сохранение объектов культурного наследия (памятников истории и культуры) народов Российской Федерации гражданской, промышленной и культовой архитектуры;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- сохранение объектов культурного наследия (памятников истории и культуры) народов Российской Федерации деревянного зодчества;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- сохранение находящихся в собственности религиозных организаций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религиозного назначения;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- сохранение объектов культурного наследия (памятников истории и культуры) народов Российской Федерации, включенных в проект «Историческая память»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о начале и сроках проведения сбора заявок на финансирование Министерство культуры  информирует на сайте </w:t>
            </w:r>
            <w:hyperlink r:id="rId9">
              <w:r>
                <w:rPr>
                  <w:color w:val="0000FF"/>
                  <w:u w:val="single"/>
                </w:rPr>
                <w:t>http://www.gp-kultura.ru/</w:t>
              </w:r>
            </w:hyperlink>
            <w:r>
              <w:t>.</w:t>
            </w:r>
          </w:p>
          <w:p w:rsidR="00CC0E8A" w:rsidRDefault="008927B8" w:rsidP="008927B8">
            <w:pPr>
              <w:pStyle w:val="10"/>
              <w:spacing w:line="200" w:lineRule="auto"/>
              <w:rPr>
                <w:color w:val="000000"/>
              </w:rPr>
            </w:pPr>
            <w:r>
              <w:t xml:space="preserve">На 2024 год заявки принимались </w:t>
            </w:r>
            <w:r>
              <w:rPr>
                <w:color w:val="000000"/>
                <w:highlight w:val="white"/>
              </w:rPr>
              <w:t>с 14 августа 2023 года до 31 октября 2023 года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color w:val="000000"/>
              </w:rPr>
            </w:pPr>
            <w:r>
              <w:t xml:space="preserve">Для подготовки заявок необходимо использовать Методические </w:t>
            </w:r>
            <w:r>
              <w:rPr>
                <w:color w:val="000000"/>
              </w:rPr>
              <w:t xml:space="preserve">рекомендации утвержденные </w:t>
            </w:r>
            <w:r>
              <w:t>Распоряжением Минкультуры России от 22.10.2018 № Р-1465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При составлении заявки на финансирование научно-исследовательских, изыскательских и проектных работ рекомендовано подготовить следующий пакет документов, подготовленных в соответствие с рекомендациями, установленными распоряжением Минкультуры России от 22.10.2018 № Р-1465:</w:t>
            </w: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Справка, с указанием наименования объекта, адреса объекта, полного наименования организации - законного владельца с указанием организационно-правовой формы и основного вида его деятельности, результата, который </w:t>
            </w:r>
            <w:proofErr w:type="gramStart"/>
            <w:r>
              <w:t>будет</w:t>
            </w:r>
            <w:proofErr w:type="gramEnd"/>
            <w:r>
              <w:t xml:space="preserve"> достигнут при выделении бюджетных средств;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Копия выписки из реестра федерального имущества;  Документ, подтверждающий право пользования земельным участком;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Документ, подтверждающий регистрацию объекта в Едином государственном реестре объектов культурного наследия (памятников истории и культуры) народов Российской Федерации (далее - Реестр);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Копия охранного обязательства собственника или иного законного владельца объекта культурного наследия, включенного в Реестр;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Копия Акта технического состояния объекта культурного наследия, включенного в Реестр;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Копия Задания на проведение работ по сохранению объекта культурного наследия, выданного соответствующим органом охраны объектов культурного наследия и согласованного законным владельцем объекта культурного наследия;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Справка о существующих сетях инженерно-технического обеспечения или действующих технических условиях, выданных правообладателю объекта культурного наследия;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Смета-калькуляция;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Цветные фотографии объекта культурного наследия.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При составлении заявки на финансирование мероприятий в части производственных работ рекомендовано подготовить следующий пакет документов подготовленных в соответствие с рекомендациями, установленными распоряжением Минкультуры России от 22.10.2018 № Р-1465: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Справка с указанием наименования объекта, адреса объекта, полного наименования организации - законного владельца с указанием организационно-правовой формы и основного вида его деятельности, результата, который </w:t>
            </w:r>
            <w:proofErr w:type="gramStart"/>
            <w:r>
              <w:t>будет</w:t>
            </w:r>
            <w:proofErr w:type="gramEnd"/>
            <w:r>
              <w:t xml:space="preserve"> достигнут при выделении бюджетных средств;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Копия выписки из реестра федерального имущества по состоянию на текущий год;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Документ, подтверждающий право пользования земельным участком;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Документ, подтверждающий регистрацию объекта в  Реестре;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Копия охранного обязательства собственника или иного законного владельца объекта культурного наследия, включенного в Реестр;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Копия Акта технического состояния объекта культурного наследия, включенного в Реестр;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Полный комплект разработанной и согласованной по установленной форме проектной документации.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Копия письма о согласовании проектной документации уполномоченным органом охраны объектов культурного наследия, заверенная пользователем объекта;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Справка в свободной форме о существующих сетях инженерно-технического </w:t>
            </w:r>
            <w:r>
              <w:lastRenderedPageBreak/>
              <w:t>обеспечения или действующих технических условиях;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Сметная документация.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lastRenderedPageBreak/>
              <w:t>- необходимость привлечения внебюджетных источников финансирования (требуется – указать % 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 xml:space="preserve"> Заявителю необходимо зарегистрироваться на сайте </w:t>
            </w:r>
            <w:hyperlink r:id="rId10">
              <w:r>
                <w:rPr>
                  <w:color w:val="000000"/>
                  <w:u w:val="single"/>
                </w:rPr>
                <w:t>http://www.gp-kultura.ru/</w:t>
              </w:r>
            </w:hyperlink>
          </w:p>
          <w:p w:rsidR="00CC0E8A" w:rsidRDefault="008927B8" w:rsidP="008927B8">
            <w:pPr>
              <w:pStyle w:val="10"/>
              <w:spacing w:line="20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  период приема заявок загрузить в систему скан-образ необходимых документов</w:t>
            </w:r>
          </w:p>
          <w:p w:rsidR="00CC0E8A" w:rsidRDefault="00CC0E8A" w:rsidP="008927B8">
            <w:pPr>
              <w:pStyle w:val="10"/>
              <w:spacing w:line="200" w:lineRule="auto"/>
              <w:rPr>
                <w:color w:val="000000"/>
              </w:rPr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 xml:space="preserve"> заявки направляются непосредственно собственниками, </w:t>
            </w:r>
            <w:r>
              <w:t>пользователями объектов культурного наследия, находящихся в федеральной собственности, а также находящихся в собственности религиозных организаций, а так же органом охраны объектов культурного наследия и</w:t>
            </w:r>
          </w:p>
        </w:tc>
      </w:tr>
      <w:tr w:rsidR="00CC0E8A" w:rsidTr="0073188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 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работы по сохранению объектов культурного наследия за счет федеральных средств: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t xml:space="preserve"> </w:t>
            </w:r>
            <w:r>
              <w:t>- объекты «Ансамбля Кирилло-Белозерского монастыря», XV-XVII вв., расположенного по адресу: Вологодская область, г. Кириллов</w:t>
            </w:r>
          </w:p>
          <w:p w:rsidR="00CC0E8A" w:rsidRDefault="008927B8" w:rsidP="008927B8">
            <w:pPr>
              <w:pStyle w:val="10"/>
              <w:spacing w:line="200" w:lineRule="auto"/>
              <w:rPr>
                <w:color w:val="000000"/>
              </w:rPr>
            </w:pPr>
            <w:r>
              <w:t xml:space="preserve">- «Ансамбль </w:t>
            </w:r>
            <w:proofErr w:type="spellStart"/>
            <w:r>
              <w:t>Спасо</w:t>
            </w:r>
            <w:proofErr w:type="spellEnd"/>
            <w:r>
              <w:t xml:space="preserve">-Каменного монастыря», 2-ая пол. XIII-XVII вв., 1801 г. - конец XIX в.: церковь Успения Пресвятой Богородицы с трапезной, Вологодская область, </w:t>
            </w:r>
            <w:proofErr w:type="spellStart"/>
            <w:r>
              <w:t>Усть</w:t>
            </w:r>
            <w:proofErr w:type="spellEnd"/>
            <w:r>
              <w:t>-Кубинский район, остров Каменный на Кубенском озере</w:t>
            </w:r>
          </w:p>
        </w:tc>
      </w:tr>
      <w:tr w:rsidR="00CC0E8A" w:rsidTr="0073188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7B8" w:rsidRPr="001A7F53" w:rsidRDefault="008927B8" w:rsidP="008927B8">
            <w:pPr>
              <w:pStyle w:val="10"/>
              <w:spacing w:line="200" w:lineRule="auto"/>
            </w:pPr>
            <w:r>
              <w:t>10. 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строго следовать  рекомендациям </w:t>
            </w:r>
            <w:r>
              <w:rPr>
                <w:color w:val="000000"/>
              </w:rPr>
              <w:t xml:space="preserve"> утвержденным </w:t>
            </w:r>
            <w:r>
              <w:t>Распоряжением Минкультуры России от 22.10.2018 № Р-1465;</w:t>
            </w:r>
          </w:p>
          <w:p w:rsidR="00CC0E8A" w:rsidRPr="001A7F53" w:rsidRDefault="008927B8" w:rsidP="008927B8">
            <w:pPr>
              <w:pStyle w:val="10"/>
              <w:spacing w:line="200" w:lineRule="auto"/>
            </w:pPr>
            <w:r>
              <w:t>направлять заявки в первые дни заявочной кампании (будет время для исправления замечаний)</w:t>
            </w:r>
          </w:p>
        </w:tc>
      </w:tr>
      <w:tr w:rsidR="00731888" w:rsidTr="00731888"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888" w:rsidRDefault="00731888" w:rsidP="008927B8">
            <w:pPr>
              <w:pStyle w:val="10"/>
              <w:spacing w:line="200" w:lineRule="auto"/>
              <w:rPr>
                <w:b/>
              </w:rPr>
            </w:pPr>
          </w:p>
        </w:tc>
      </w:tr>
      <w:tr w:rsidR="00CC0E8A" w:rsidTr="00731888"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4.  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>Физическая</w:t>
            </w:r>
            <w:proofErr w:type="gramEnd"/>
            <w:r>
              <w:rPr>
                <w:b/>
              </w:rPr>
              <w:t xml:space="preserve"> культуры и спорт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Государственная программа Российской Федерации «Развитие физической культуры и спорта»;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Государственная программа «Развитие физической культуры и спорта в Вологодской области».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Субсидия из ФБ бюджетам субъектов РФ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субъектов РФ по приобретению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ГРБС ФБ – </w:t>
            </w:r>
            <w:proofErr w:type="spellStart"/>
            <w:r>
              <w:t>Минспорт</w:t>
            </w:r>
            <w:proofErr w:type="spellEnd"/>
            <w:r>
              <w:t xml:space="preserve"> России;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ГРБС </w:t>
            </w:r>
            <w:proofErr w:type="gramStart"/>
            <w:r>
              <w:t>ВО</w:t>
            </w:r>
            <w:proofErr w:type="gramEnd"/>
            <w:r>
              <w:t xml:space="preserve"> – Департамент физической культуры и спорта области.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Приобретение спортивного оборудования и инвентаря для приведения организаций дополнительного образования в нормативное состояние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Заявки не направляются.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Распределение осуществляется по формуле (п.7 приложения 7 ППРФ от 30.09.2021г. № 1661) на основании данных о наличии спортивных школ олимпийского резерва в 5-ФК в области.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rPr>
          <w:trHeight w:val="5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на 2023 год: ФБ / ОБ – 77% / 23%;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ОБ / МБ – 90% / 10%.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Заполненные формы 5-ФК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для предоставления из ФБ региону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Наличие на территории региона спортивных школ олимпийского резерва, реализующих дополнительные образовательные программы спортивной подготовки в соответствии с федеральными стандартами спортивной подготовки за счет средств бюджета субъекта РФ или местного бюджета.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для предоставления </w:t>
            </w:r>
            <w:proofErr w:type="gramStart"/>
            <w:r>
              <w:t>из</w:t>
            </w:r>
            <w:proofErr w:type="gramEnd"/>
            <w:r>
              <w:t xml:space="preserve"> ОБ местному бюджету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1. Наличие на территории МО муниципальных спортивных школ олимпийского резерва, реализующих дополнительные образовательные программы спортивной подготовки в соответствии с федеральными стандартами спортивной подготовки и программами спортивной подготовки по видам спорта, включенным в перечень базовых видов спорта для Вологодской области, утвержденной приказом </w:t>
            </w:r>
            <w:proofErr w:type="spellStart"/>
            <w:r>
              <w:t>Минспорта</w:t>
            </w:r>
            <w:proofErr w:type="spellEnd"/>
            <w:r>
              <w:t xml:space="preserve"> России от 23.06.2022 № 533.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2. Наличие согласованного с </w:t>
            </w:r>
            <w:proofErr w:type="spellStart"/>
            <w:r>
              <w:t>Минспортом</w:t>
            </w:r>
            <w:proofErr w:type="spellEnd"/>
            <w:r>
              <w:t xml:space="preserve"> России перечня закупаемого спортивного оборудования и инвентаря для приведения организаций спортивной подготовки в нормативное состояние.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   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Направление обращения о потребности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8.  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Заявок от муниципальных образований не поступало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Pr="001A7F53" w:rsidRDefault="008927B8" w:rsidP="008927B8">
            <w:pPr>
              <w:pStyle w:val="10"/>
              <w:spacing w:line="200" w:lineRule="auto"/>
            </w:pPr>
            <w:r>
              <w:t>9.   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В 2022-2023 годах субсидия предоставлялась в г. Череповец.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Отмечено своевременное </w:t>
            </w:r>
            <w:proofErr w:type="spellStart"/>
            <w:r>
              <w:t>контрактование</w:t>
            </w:r>
            <w:proofErr w:type="spellEnd"/>
            <w:r>
              <w:t xml:space="preserve">, получение оборудования и оплата.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Со стороны муниципалитета условия предоставления субсидии соблюдены в полном объеме, замечаний нет.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5. Отраслевое направление (сфера):</w:t>
            </w:r>
          </w:p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Государственная программа Российской Федерации «Развитие здравоохранения»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5.1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Комплекс процессных мероприятий «Развитие системы оказания паллиативной медицинской помощи»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Департамент здравоохранения области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Субсидия в целях развития паллиативной медицинской помощи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  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По отдельному графику Минздрава РФ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  <w:rPr>
                <w:b/>
              </w:rPr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5.2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Департамент здравоохранения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Субсидия на реализацию региональных проектов «Создание единого цифрового контура в здравоохранении на основе единой государственной информационной системы в сфере здравоохранения»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  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По отдельному графику Минздрава РФ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5.3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Федеральный проект «Борьба с онкологическими заболеваниями»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Департамент здравоохранения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Субсидия на переоснащение медицинских организаций, оказывающих медицинскую помощь больным с онкологическими заболеваниями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  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По отдельному графику Минздрава РФ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5.4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 xml:space="preserve">Федеральный проект «Борьба с </w:t>
            </w:r>
            <w:proofErr w:type="gramStart"/>
            <w:r>
              <w:rPr>
                <w:b/>
              </w:rPr>
              <w:t>сердечно-сосудистыми</w:t>
            </w:r>
            <w:proofErr w:type="gramEnd"/>
            <w:r>
              <w:rPr>
                <w:b/>
              </w:rPr>
              <w:t xml:space="preserve"> заболеваниями»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Департамент здравоохранения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Субсидия на оснащение оборудованием региональных сосудистых центров и первичных сосудистых отделений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  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По отдельному графику Минздрава РФ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5.5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Федеральный проект «Модернизация первичного звена здравоохранения Российской Федерации»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Департамент здравоохранения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Субсидия на реализацию региональных проектов модернизации первичного звена здравоохранения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  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По отдельному графику Минздрава РФ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5.6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Федеральный проект «Оптимальная для восстановления здоровья медицинская реабилитация»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Департамент здравоохранения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субсидия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  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По отдельному графику Минздрава РФ</w:t>
            </w:r>
          </w:p>
          <w:p w:rsidR="00CC0E8A" w:rsidRDefault="00CC0E8A" w:rsidP="008927B8">
            <w:pPr>
              <w:pStyle w:val="10"/>
              <w:spacing w:line="200" w:lineRule="auto"/>
            </w:pPr>
          </w:p>
          <w:p w:rsidR="00731888" w:rsidRDefault="00731888" w:rsidP="008927B8">
            <w:pPr>
              <w:pStyle w:val="10"/>
              <w:spacing w:line="200" w:lineRule="auto"/>
            </w:pPr>
          </w:p>
          <w:p w:rsidR="00731888" w:rsidRDefault="00731888" w:rsidP="008927B8">
            <w:pPr>
              <w:pStyle w:val="10"/>
              <w:spacing w:line="200" w:lineRule="auto"/>
            </w:pPr>
          </w:p>
          <w:p w:rsidR="00731888" w:rsidRDefault="00731888" w:rsidP="008927B8">
            <w:pPr>
              <w:pStyle w:val="10"/>
              <w:spacing w:line="200" w:lineRule="auto"/>
            </w:pPr>
          </w:p>
          <w:p w:rsidR="00731888" w:rsidRDefault="00731888" w:rsidP="008927B8">
            <w:pPr>
              <w:pStyle w:val="10"/>
              <w:spacing w:line="200" w:lineRule="auto"/>
            </w:pPr>
          </w:p>
          <w:p w:rsidR="00731888" w:rsidRDefault="00731888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5.7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Федеральный проект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Департамент здравоохранения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 в рамках федеральных проектов «Борьба с онкологическими заболеваниями», «Развитие   детского здравоохранения, включая создание современной инфраструктуры оказания медицинской помощи детям», «Развитие инфраструктуры здравоохранения»  государственной программы Российской Федерации «Развитие здравоохранения»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  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По отдельному графику Минздрава РФ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6.  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 Транспортная инфраструктура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«Комплексное развитие сельских территорий Вологодской области»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Субсидия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субъектов Российской Федерации, связанных с реализацией мероприятия по развитию транспортной инфраструктуры на сельских территориях, государственная программа Российской Федерации «Комплексное развитие сельских территорий», утвержденная постановлением Российской Федерации от 31.05.2019 № 696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Минсельхоз России/Департамент дорожного хозяйства и транспорта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Транспортная инфраструктура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29.02.2024 (01.03.2023)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96% - ФБ, 4% - ОБ, % МБ в соответствии с постановлением Вологодской области №1224 от 30.06.2008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менее 10%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копия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До 1 октября года, направления заявки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сводный сметный расчет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 пояснительная записка по каждому объекту, документ, подтверждающий численность населения, постоянно проживающего на территории, карта-схема расположения каждой автомобильной дороги с указанием расположения объектов, гарантийные письма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Необходимо предоставить пакет документов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2019 – </w:t>
            </w:r>
            <w:proofErr w:type="spellStart"/>
            <w:r>
              <w:t>Харовский</w:t>
            </w:r>
            <w:proofErr w:type="spellEnd"/>
            <w:r>
              <w:t xml:space="preserve"> район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2020-2021 – </w:t>
            </w:r>
            <w:proofErr w:type="spellStart"/>
            <w:r>
              <w:t>Вожегодский</w:t>
            </w:r>
            <w:proofErr w:type="spellEnd"/>
            <w:r>
              <w:t xml:space="preserve"> район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2021 – </w:t>
            </w:r>
            <w:proofErr w:type="spellStart"/>
            <w:r>
              <w:t>Сокольский</w:t>
            </w:r>
            <w:proofErr w:type="spellEnd"/>
            <w:r>
              <w:t xml:space="preserve"> район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2023 – Вологодский округ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2024 – </w:t>
            </w:r>
            <w:proofErr w:type="spellStart"/>
            <w:r>
              <w:t>Вытегорский</w:t>
            </w:r>
            <w:proofErr w:type="spellEnd"/>
            <w:r>
              <w:t xml:space="preserve"> район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 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2019 – </w:t>
            </w:r>
            <w:proofErr w:type="spellStart"/>
            <w:r>
              <w:t>Харовский</w:t>
            </w:r>
            <w:proofErr w:type="spellEnd"/>
            <w:r>
              <w:t xml:space="preserve"> район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2020-2021 – </w:t>
            </w:r>
            <w:proofErr w:type="spellStart"/>
            <w:r>
              <w:t>Вожегодский</w:t>
            </w:r>
            <w:proofErr w:type="spellEnd"/>
            <w:r>
              <w:t xml:space="preserve"> район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2021 – </w:t>
            </w:r>
            <w:proofErr w:type="spellStart"/>
            <w:r>
              <w:t>Сокольский</w:t>
            </w:r>
            <w:proofErr w:type="spellEnd"/>
            <w:r>
              <w:t xml:space="preserve"> район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2023 – Вологодский округ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2024 – </w:t>
            </w:r>
            <w:proofErr w:type="spellStart"/>
            <w:r>
              <w:t>Вытегорский</w:t>
            </w:r>
            <w:proofErr w:type="spellEnd"/>
            <w:r>
              <w:t xml:space="preserve"> район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10. 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Все документы должны быть подписаны и направлены до 15 февраля года, направления заявки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7. Отраслевое направление (сфера):</w:t>
            </w:r>
          </w:p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Агропромышленный комплекс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Государственная программа «Комплексное развитие сельских территорий Вологодской области»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7.1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Субсидия на улучшение жилищных условий граждан, проживающих на сельских территориях ПП ВО от 26.10.2020г. № 1267 «О государственной программе «Комплексное развитие сельских территорий Вологодской области» (далее - Постановление)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Департамент сельского хозяйства и продовольственных ресурсов области</w:t>
            </w:r>
            <w:r>
              <w:br/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  <w:proofErr w:type="gramStart"/>
            <w:r>
              <w:t xml:space="preserve">Целью предоставления субсидий является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области, связанных с реализацией мероприятий по улучшению жилищных условий граждан Российской Федерации, проживающих на сельских территориях (далее - мероприятия), предусматривающих предоставление гражданам социальных выплат на строительство (приобретение) жилья, в порядке и на условиях, которые установлены </w:t>
            </w:r>
            <w:hyperlink r:id="rId11">
              <w:r>
                <w:t>Положением</w:t>
              </w:r>
            </w:hyperlink>
            <w:r>
              <w:t xml:space="preserve"> о порядке формирования и утверждения списков участников мероприятий по улучшению жилищных условий граждан, проживающих на сельских</w:t>
            </w:r>
            <w:proofErr w:type="gramEnd"/>
            <w:r>
              <w:t xml:space="preserve"> </w:t>
            </w:r>
            <w:proofErr w:type="gramStart"/>
            <w:r>
              <w:t>территориях</w:t>
            </w:r>
            <w:proofErr w:type="gramEnd"/>
            <w:r>
              <w:t>, и порядке выдачи свидетельств (далее – Положение), утвержденных Постановлением.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 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апрель года, предшествующего году предоставления субсидии</w:t>
            </w:r>
          </w:p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>(Сроки приема заявочной документации с 19 по 28 апреля 2023 года (продление до 5 мая 2023 года).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требуется</w:t>
            </w:r>
            <w:r w:rsidR="007B14E7">
              <w:t xml:space="preserve"> (требование возникает при прохождении конкурсного отбора в срок до 01 сентября)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ФБ+ОБ+МБ = 70 % расчетной стоимости строительства (приобретения) жилья, из них: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ФБ+ОБ = 95% (ФБ – 96%, ОБ – 4%)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МБ – 5 %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менее 30 процентов рас</w:t>
            </w:r>
            <w:r w:rsidR="007B14E7">
              <w:t xml:space="preserve">четной стоимости строительства / приобретения </w:t>
            </w:r>
            <w:r>
              <w:t>жилья</w:t>
            </w:r>
            <w:r>
              <w:br/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-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5. Для участия органы местного самоуправления представляют в Департамент</w:t>
            </w:r>
            <w:r>
              <w:br/>
            </w: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731888" w:rsidP="008927B8">
            <w:pPr>
              <w:pStyle w:val="10"/>
              <w:numPr>
                <w:ilvl w:val="0"/>
                <w:numId w:val="6"/>
              </w:numPr>
              <w:spacing w:line="200" w:lineRule="auto"/>
              <w:ind w:left="0" w:firstLine="0"/>
            </w:pPr>
            <w:hyperlink r:id="rId12">
              <w:r w:rsidR="008927B8">
                <w:t>заявление</w:t>
              </w:r>
            </w:hyperlink>
            <w:r w:rsidR="008927B8">
              <w:t xml:space="preserve"> на предоставление субсидии на мероприятия по улучшению жилищных условий граждан, проживающих на сельских территориях, по форме согласно приложению 3 к  Правилам предоставления и распределения субсидий на улучшение жилищных условий граждан, проживающих на сельских территориях (далее – Правилам);</w:t>
            </w:r>
          </w:p>
          <w:p w:rsidR="00CC0E8A" w:rsidRDefault="008927B8" w:rsidP="008927B8">
            <w:pPr>
              <w:pStyle w:val="10"/>
              <w:numPr>
                <w:ilvl w:val="0"/>
                <w:numId w:val="6"/>
              </w:numPr>
              <w:spacing w:line="200" w:lineRule="auto"/>
              <w:ind w:left="0" w:firstLine="0"/>
            </w:pPr>
            <w:r>
              <w:t>гарантийное письмо, подтверждающее обязательство по выделению средств из местного бюджета на мероприятия;</w:t>
            </w:r>
          </w:p>
          <w:p w:rsidR="00CC0E8A" w:rsidRDefault="008927B8" w:rsidP="008927B8">
            <w:pPr>
              <w:pStyle w:val="10"/>
              <w:numPr>
                <w:ilvl w:val="0"/>
                <w:numId w:val="6"/>
              </w:numPr>
              <w:spacing w:line="200" w:lineRule="auto"/>
              <w:ind w:left="0" w:firstLine="0"/>
            </w:pPr>
            <w:r>
              <w:t xml:space="preserve">бюджетную </w:t>
            </w:r>
            <w:hyperlink r:id="rId13">
              <w:r>
                <w:t>заявку</w:t>
              </w:r>
            </w:hyperlink>
            <w:r>
              <w:t xml:space="preserve"> на предоставление субсидии по форме согласно приложению 4 к  Правилам;</w:t>
            </w:r>
          </w:p>
          <w:p w:rsidR="00CC0E8A" w:rsidRDefault="00731888" w:rsidP="008927B8">
            <w:pPr>
              <w:pStyle w:val="10"/>
              <w:numPr>
                <w:ilvl w:val="0"/>
                <w:numId w:val="6"/>
              </w:numPr>
              <w:spacing w:line="200" w:lineRule="auto"/>
              <w:ind w:left="0" w:firstLine="0"/>
            </w:pPr>
            <w:hyperlink r:id="rId14">
              <w:r w:rsidR="008927B8">
                <w:t>список</w:t>
              </w:r>
            </w:hyperlink>
            <w:r w:rsidR="008927B8">
              <w:t xml:space="preserve"> участников мероприятий по улучшению жилищных условий граждан, проживающих на сельских территориях, - получателей социальных выплат по форме согласно приложению 5 к настоящим Правилам.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Органы местного самоуправления: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а) осуществляют прием и регистрацию документов от граждан, изъявившие желание улучшить жилищные условия с использованием социальной выплаты;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б) проверяют правильность оформления документов, представленных гражданином, и достоверность содержащихся в них сведений.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в) формируют учетные дела и принимают решение о включении либо отказе во включении граждан в списки граждан, изъявивших желание улучшить жилищные условия с использованием социальных выплат;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г) формируют списки граждан, изъявивших желание улучшить жилищные условия с использованием социальных выплат, на очередной финансовый год и плановый период.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7.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u w:val="single"/>
              </w:rPr>
            </w:pPr>
            <w:r>
              <w:rPr>
                <w:u w:val="single"/>
              </w:rPr>
              <w:t>Поступили заявки:</w:t>
            </w:r>
          </w:p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 xml:space="preserve">на 2021 год – Бабушкинский, </w:t>
            </w:r>
            <w:proofErr w:type="spellStart"/>
            <w:r>
              <w:t>Вашкинский</w:t>
            </w:r>
            <w:proofErr w:type="spellEnd"/>
            <w:r>
              <w:t xml:space="preserve">, Великоустюгский, </w:t>
            </w:r>
            <w:proofErr w:type="spellStart"/>
            <w:r>
              <w:t>Верховажский</w:t>
            </w:r>
            <w:proofErr w:type="spellEnd"/>
            <w:r>
              <w:t xml:space="preserve">, Вологодский, </w:t>
            </w:r>
            <w:proofErr w:type="spellStart"/>
            <w:r>
              <w:t>Кадуйский</w:t>
            </w:r>
            <w:proofErr w:type="spellEnd"/>
            <w:r>
              <w:t xml:space="preserve">, Кирилловский, Кич-Городецкий,  Междуреченский, Никольский,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Сокольский</w:t>
            </w:r>
            <w:proofErr w:type="spellEnd"/>
            <w:r>
              <w:t xml:space="preserve">,  </w:t>
            </w:r>
            <w:proofErr w:type="spellStart"/>
            <w:r>
              <w:t>Сямженский</w:t>
            </w:r>
            <w:proofErr w:type="spellEnd"/>
            <w:r>
              <w:t xml:space="preserve">,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-Кубинский, </w:t>
            </w:r>
            <w:proofErr w:type="spellStart"/>
            <w:r>
              <w:t>Устюженский</w:t>
            </w:r>
            <w:proofErr w:type="spellEnd"/>
            <w:r>
              <w:t>, Череповецкий, Шекснинский районы.</w:t>
            </w:r>
            <w:proofErr w:type="gramEnd"/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2022 год –  Бабушкинский, </w:t>
            </w:r>
            <w:proofErr w:type="spellStart"/>
            <w:r>
              <w:t>Верховажский</w:t>
            </w:r>
            <w:proofErr w:type="spellEnd"/>
            <w:r>
              <w:t xml:space="preserve">, </w:t>
            </w:r>
            <w:proofErr w:type="spellStart"/>
            <w:r>
              <w:t>Вожегодский</w:t>
            </w:r>
            <w:proofErr w:type="spellEnd"/>
            <w:r>
              <w:t xml:space="preserve">, Вологодский, </w:t>
            </w:r>
            <w:proofErr w:type="spellStart"/>
            <w:r>
              <w:t>Грязовецкий</w:t>
            </w:r>
            <w:proofErr w:type="spellEnd"/>
            <w:r>
              <w:t xml:space="preserve">, </w:t>
            </w:r>
            <w:proofErr w:type="gramStart"/>
            <w:r>
              <w:t>Кич-Городецкий</w:t>
            </w:r>
            <w:proofErr w:type="gramEnd"/>
            <w:r>
              <w:t xml:space="preserve">,  Междуреченский,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Сокольский</w:t>
            </w:r>
            <w:proofErr w:type="spellEnd"/>
            <w:r>
              <w:t xml:space="preserve">, 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>-Кубинский, Череповецкий, Шекснинский районы.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на 2023 год –  Бабушкинский, </w:t>
            </w:r>
            <w:proofErr w:type="spellStart"/>
            <w:r>
              <w:t>Вашкинский</w:t>
            </w:r>
            <w:proofErr w:type="spellEnd"/>
            <w:r>
              <w:t xml:space="preserve">, Великоустюгский, </w:t>
            </w:r>
            <w:proofErr w:type="spellStart"/>
            <w:r>
              <w:t>Верховажский</w:t>
            </w:r>
            <w:proofErr w:type="spellEnd"/>
            <w:r>
              <w:t xml:space="preserve">, Вологодский, </w:t>
            </w:r>
            <w:proofErr w:type="spellStart"/>
            <w:r>
              <w:t>Грязовецкий</w:t>
            </w:r>
            <w:proofErr w:type="spellEnd"/>
            <w:r>
              <w:t xml:space="preserve">, </w:t>
            </w:r>
            <w:proofErr w:type="spellStart"/>
            <w:r>
              <w:t>Кадуйский</w:t>
            </w:r>
            <w:proofErr w:type="spellEnd"/>
            <w:r>
              <w:t xml:space="preserve">, </w:t>
            </w:r>
            <w:proofErr w:type="gramStart"/>
            <w:r>
              <w:t>Кич-Городецкий</w:t>
            </w:r>
            <w:proofErr w:type="gramEnd"/>
            <w:r>
              <w:t xml:space="preserve">,  Кирилловский, Междуреченский, Никольский,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Сямженский</w:t>
            </w:r>
            <w:proofErr w:type="spellEnd"/>
            <w:r>
              <w:t xml:space="preserve">,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-Кубинский, </w:t>
            </w:r>
            <w:proofErr w:type="spellStart"/>
            <w:r>
              <w:t>Устюженский</w:t>
            </w:r>
            <w:proofErr w:type="spellEnd"/>
            <w:r>
              <w:t xml:space="preserve">, </w:t>
            </w:r>
            <w:proofErr w:type="spellStart"/>
            <w:r>
              <w:t>Харовский</w:t>
            </w:r>
            <w:proofErr w:type="spellEnd"/>
            <w:r>
              <w:t>, Череповецкий, Шекснинский районы.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на 2024 год –  Бабушкинский, Великоустюгский, </w:t>
            </w:r>
            <w:proofErr w:type="spellStart"/>
            <w:r>
              <w:t>Верховажский</w:t>
            </w:r>
            <w:proofErr w:type="spellEnd"/>
            <w:r>
              <w:t xml:space="preserve">, </w:t>
            </w:r>
            <w:proofErr w:type="spellStart"/>
            <w:r>
              <w:t>Вологолский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Грязовецкий</w:t>
            </w:r>
            <w:proofErr w:type="spellEnd"/>
            <w:r>
              <w:t xml:space="preserve">, </w:t>
            </w:r>
            <w:proofErr w:type="spellStart"/>
            <w:r>
              <w:t>Кадуйский</w:t>
            </w:r>
            <w:proofErr w:type="spellEnd"/>
            <w:r>
              <w:t xml:space="preserve">, </w:t>
            </w:r>
            <w:proofErr w:type="gramStart"/>
            <w:r>
              <w:t>Кич-Городецкий</w:t>
            </w:r>
            <w:proofErr w:type="gramEnd"/>
            <w:r>
              <w:t xml:space="preserve">,  Междуреченский, Никольский,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Сямженский</w:t>
            </w:r>
            <w:proofErr w:type="spellEnd"/>
            <w:r>
              <w:t xml:space="preserve">,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-Кубинский, </w:t>
            </w:r>
            <w:proofErr w:type="spellStart"/>
            <w:r>
              <w:t>Устюженский</w:t>
            </w:r>
            <w:proofErr w:type="spellEnd"/>
            <w:r>
              <w:t xml:space="preserve">, </w:t>
            </w:r>
            <w:proofErr w:type="spellStart"/>
            <w:r>
              <w:t>Харовский</w:t>
            </w:r>
            <w:proofErr w:type="spellEnd"/>
            <w:r>
              <w:t xml:space="preserve"> округа, Череповецкий, Шекснинский районы.</w:t>
            </w:r>
          </w:p>
          <w:p w:rsidR="00CC0E8A" w:rsidRDefault="008927B8" w:rsidP="008927B8">
            <w:pPr>
              <w:pStyle w:val="10"/>
              <w:spacing w:line="200" w:lineRule="auto"/>
              <w:rPr>
                <w:u w:val="single"/>
              </w:rPr>
            </w:pPr>
            <w:r>
              <w:rPr>
                <w:u w:val="single"/>
              </w:rPr>
              <w:t xml:space="preserve">Получили субсидии: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2021 год – Бабушкинский, </w:t>
            </w:r>
            <w:proofErr w:type="spellStart"/>
            <w:r>
              <w:t>Вашкинский</w:t>
            </w:r>
            <w:proofErr w:type="spellEnd"/>
            <w:r>
              <w:t xml:space="preserve">, Великоустюгский, </w:t>
            </w:r>
            <w:proofErr w:type="spellStart"/>
            <w:r>
              <w:t>Верховажский</w:t>
            </w:r>
            <w:proofErr w:type="spellEnd"/>
            <w:r>
              <w:t xml:space="preserve">, Вологодский, Кирилловский, </w:t>
            </w:r>
            <w:proofErr w:type="gramStart"/>
            <w:r>
              <w:t>Кич-Городецкий</w:t>
            </w:r>
            <w:proofErr w:type="gramEnd"/>
            <w:r>
              <w:t xml:space="preserve">,  Междуреченский, Никольский,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Сокольский</w:t>
            </w:r>
            <w:proofErr w:type="spellEnd"/>
            <w:r>
              <w:t xml:space="preserve">,  </w:t>
            </w:r>
            <w:proofErr w:type="spellStart"/>
            <w:r>
              <w:t>Сямженский</w:t>
            </w:r>
            <w:proofErr w:type="spellEnd"/>
            <w:r>
              <w:t xml:space="preserve">,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-Кубинский, </w:t>
            </w:r>
            <w:proofErr w:type="spellStart"/>
            <w:r>
              <w:t>Устюженский</w:t>
            </w:r>
            <w:proofErr w:type="spellEnd"/>
            <w:r>
              <w:t>, Шекснинский районы.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2022 год –  Бабушкинский, </w:t>
            </w:r>
            <w:proofErr w:type="spellStart"/>
            <w:r>
              <w:t>Верховажский</w:t>
            </w:r>
            <w:proofErr w:type="spellEnd"/>
            <w:r>
              <w:t xml:space="preserve">, </w:t>
            </w:r>
            <w:proofErr w:type="spellStart"/>
            <w:r>
              <w:t>Вожегодский</w:t>
            </w:r>
            <w:proofErr w:type="spellEnd"/>
            <w:r>
              <w:t xml:space="preserve">, Вологодский, </w:t>
            </w:r>
            <w:proofErr w:type="spellStart"/>
            <w:r>
              <w:t>Грязовецкий</w:t>
            </w:r>
            <w:proofErr w:type="spellEnd"/>
            <w:r>
              <w:t xml:space="preserve">, </w:t>
            </w:r>
            <w:proofErr w:type="gramStart"/>
            <w:r>
              <w:t>Кич-Городецкий</w:t>
            </w:r>
            <w:proofErr w:type="gramEnd"/>
            <w:r>
              <w:t xml:space="preserve">,  Междуреченский,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Сокольский</w:t>
            </w:r>
            <w:proofErr w:type="spellEnd"/>
            <w:r>
              <w:t xml:space="preserve">, 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>-Кубинский, Череповецкий, Шекснинский районы.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2023 год – </w:t>
            </w:r>
            <w:proofErr w:type="spellStart"/>
            <w:r>
              <w:t>Вашкинский</w:t>
            </w:r>
            <w:proofErr w:type="spellEnd"/>
            <w:r>
              <w:t xml:space="preserve">, </w:t>
            </w:r>
            <w:proofErr w:type="spellStart"/>
            <w:r>
              <w:t>Верховажский</w:t>
            </w:r>
            <w:proofErr w:type="spellEnd"/>
            <w:r>
              <w:t xml:space="preserve">, Вологодский, </w:t>
            </w:r>
            <w:proofErr w:type="gramStart"/>
            <w:r>
              <w:t>Кич-Городецкий</w:t>
            </w:r>
            <w:proofErr w:type="gramEnd"/>
            <w:r>
              <w:t xml:space="preserve">,  Междуреченский, Никольский,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Сямженский</w:t>
            </w:r>
            <w:proofErr w:type="spellEnd"/>
            <w:r>
              <w:t xml:space="preserve">,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-Кубинский, </w:t>
            </w:r>
            <w:proofErr w:type="spellStart"/>
            <w:r>
              <w:t>Устюженский</w:t>
            </w:r>
            <w:proofErr w:type="spellEnd"/>
            <w:r>
              <w:t>, Шекснинский районы.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2024 год – Бабушкинский, Великоустюгский, </w:t>
            </w:r>
            <w:proofErr w:type="spellStart"/>
            <w:r>
              <w:t>Верховажский</w:t>
            </w:r>
            <w:proofErr w:type="spellEnd"/>
            <w:r>
              <w:t xml:space="preserve">, Вологодский,  </w:t>
            </w:r>
            <w:proofErr w:type="gramStart"/>
            <w:r>
              <w:t>Кич-Городецкий</w:t>
            </w:r>
            <w:proofErr w:type="gramEnd"/>
            <w:r>
              <w:t xml:space="preserve">,  Междуреченский, </w:t>
            </w:r>
            <w:proofErr w:type="spellStart"/>
            <w:r>
              <w:t>Нюксенский</w:t>
            </w:r>
            <w:proofErr w:type="spellEnd"/>
            <w:r>
              <w:t xml:space="preserve">, </w:t>
            </w:r>
            <w:proofErr w:type="spellStart"/>
            <w:r>
              <w:t>Сямженский</w:t>
            </w:r>
            <w:proofErr w:type="spellEnd"/>
            <w:r>
              <w:t xml:space="preserve">, </w:t>
            </w:r>
            <w:proofErr w:type="spellStart"/>
            <w:r>
              <w:t>Тарногский</w:t>
            </w:r>
            <w:proofErr w:type="spellEnd"/>
            <w:r>
              <w:t xml:space="preserve">, </w:t>
            </w:r>
            <w:proofErr w:type="spellStart"/>
            <w:r>
              <w:t>Тотемский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 xml:space="preserve">-Кубинский,  </w:t>
            </w:r>
            <w:proofErr w:type="spellStart"/>
            <w:r>
              <w:t>Харовский</w:t>
            </w:r>
            <w:proofErr w:type="spellEnd"/>
            <w:r>
              <w:t xml:space="preserve"> округа, Шекснинский район.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lastRenderedPageBreak/>
              <w:t>8. 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 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7B14E7" w:rsidP="008927B8">
            <w:pPr>
              <w:pStyle w:val="10"/>
              <w:spacing w:line="200" w:lineRule="auto"/>
            </w:pPr>
            <w:r>
              <w:t xml:space="preserve"> -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Default="008927B8" w:rsidP="008927B8">
            <w:pPr>
              <w:pStyle w:val="10"/>
              <w:spacing w:line="200" w:lineRule="auto"/>
            </w:pPr>
          </w:p>
          <w:p w:rsidR="00731888" w:rsidRPr="00731888" w:rsidRDefault="00731888" w:rsidP="008927B8">
            <w:pPr>
              <w:pStyle w:val="10"/>
              <w:spacing w:line="200" w:lineRule="auto"/>
            </w:pPr>
          </w:p>
          <w:p w:rsidR="008927B8" w:rsidRP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lastRenderedPageBreak/>
              <w:t>7.2.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Субсидия на  мероприятия  по оказанию финансовой поддержки при исполнении расходных обязательств муниципальных образований по строительству (приобретению) жилья, предоставляемого гражданам по договору найма жилого помещения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Департамент сельского хозяйства и продовольственных ресурсов области</w:t>
            </w:r>
            <w:r>
              <w:br/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Целью предоставления субсидий является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области по строительству жилья на сельских территориях, территориях опорных населенных пунктов предоставляемого по договорам найма жилого помещения.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апрель года, предшествующего году предоставления субсидии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(Сроки приема заявочной документации с 19 по 28 апреля 2023 года).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 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требуется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ФБ+ОБ = 80 % расчетной стоимости строительства (приобретения) жилья, из них в 2025 году ФБ – 96%, ОБ – 4%; с 2026 года ФБ – 65%, ОБ - 35% МБ – 5 %, 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5. Для участия органы местного самоуправления представляют в Департамент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731888" w:rsidP="008927B8">
            <w:pPr>
              <w:pStyle w:val="10"/>
              <w:numPr>
                <w:ilvl w:val="0"/>
                <w:numId w:val="1"/>
              </w:numPr>
              <w:spacing w:line="200" w:lineRule="auto"/>
              <w:ind w:left="0" w:firstLine="0"/>
            </w:pPr>
            <w:hyperlink r:id="rId15">
              <w:r w:rsidR="008927B8">
                <w:t>заявление</w:t>
              </w:r>
            </w:hyperlink>
            <w:r w:rsidR="008927B8">
              <w:t xml:space="preserve"> на предоставление субсидии на мероприятия по строительству жилья на сельских территориях, предоставляемого гражданам по договорам найма жилого помещения, по форме согласно приложению 2 </w:t>
            </w:r>
            <w:proofErr w:type="gramStart"/>
            <w:r w:rsidR="008927B8">
              <w:t>к</w:t>
            </w:r>
            <w:proofErr w:type="gramEnd"/>
            <w:r w:rsidR="008927B8">
              <w:t xml:space="preserve"> </w:t>
            </w:r>
            <w:proofErr w:type="gramStart"/>
            <w:r w:rsidR="008927B8">
              <w:t>Правилами</w:t>
            </w:r>
            <w:proofErr w:type="gramEnd"/>
            <w:r w:rsidR="008927B8">
              <w:t xml:space="preserve"> предоставления и распределения субсидий на оказание финансовой поддержки при исполнении расходных обязательств МО по строительству жилья, предоставляемого по договору найма жилого помещения (далее - Правила);</w:t>
            </w:r>
          </w:p>
          <w:p w:rsidR="00CC0E8A" w:rsidRDefault="008927B8" w:rsidP="008927B8">
            <w:pPr>
              <w:pStyle w:val="10"/>
              <w:numPr>
                <w:ilvl w:val="0"/>
                <w:numId w:val="1"/>
              </w:numPr>
              <w:spacing w:line="200" w:lineRule="auto"/>
              <w:ind w:left="0" w:firstLine="0"/>
            </w:pPr>
            <w:r>
              <w:t>гарантийное письмо, подтверждающее обязательство по выделению средств из местного бюджета на мероприятия;</w:t>
            </w:r>
          </w:p>
          <w:p w:rsidR="00CC0E8A" w:rsidRDefault="008927B8" w:rsidP="008927B8">
            <w:pPr>
              <w:pStyle w:val="10"/>
              <w:numPr>
                <w:ilvl w:val="0"/>
                <w:numId w:val="1"/>
              </w:numPr>
              <w:spacing w:line="200" w:lineRule="auto"/>
              <w:ind w:left="0" w:firstLine="0"/>
            </w:pPr>
            <w:r>
              <w:t xml:space="preserve">бюджетная </w:t>
            </w:r>
            <w:hyperlink r:id="rId16">
              <w:r>
                <w:t>заявка</w:t>
              </w:r>
            </w:hyperlink>
            <w:r>
              <w:t xml:space="preserve"> на предоставление субсидии по форме согласно приложению 3 к  Правилам;</w:t>
            </w:r>
          </w:p>
          <w:p w:rsidR="00CC0E8A" w:rsidRDefault="00731888" w:rsidP="008927B8">
            <w:pPr>
              <w:pStyle w:val="10"/>
              <w:numPr>
                <w:ilvl w:val="0"/>
                <w:numId w:val="1"/>
              </w:numPr>
              <w:spacing w:line="200" w:lineRule="auto"/>
              <w:ind w:left="0" w:firstLine="0"/>
            </w:pPr>
            <w:hyperlink r:id="rId17">
              <w:proofErr w:type="gramStart"/>
              <w:r w:rsidR="008927B8">
                <w:t>список</w:t>
              </w:r>
            </w:hyperlink>
            <w:r w:rsidR="008927B8">
              <w:t xml:space="preserve"> граждан - получателей жилья по договорам найма жилых помещений по форме согласно приложению 4 к Правилам и (или) подтвержденный работодателем и согласованный органом местного самоуправления </w:t>
            </w:r>
            <w:hyperlink r:id="rId18">
              <w:r w:rsidR="008927B8">
                <w:t>перечень</w:t>
              </w:r>
            </w:hyperlink>
            <w:r w:rsidR="008927B8">
              <w:t xml:space="preserve"> планируемых к созданию новых штатных единиц, на замещение которых в соответствующем финансовом периоде работодателем будут привлечены граждане - получатели жилья по договорам найма жилых помещений, по форме согласно приложению 5 к  Правилам;</w:t>
            </w:r>
            <w:proofErr w:type="gramEnd"/>
          </w:p>
          <w:p w:rsidR="00CC0E8A" w:rsidRDefault="00731888" w:rsidP="008927B8">
            <w:pPr>
              <w:pStyle w:val="10"/>
              <w:numPr>
                <w:ilvl w:val="0"/>
                <w:numId w:val="1"/>
              </w:numPr>
              <w:spacing w:line="200" w:lineRule="auto"/>
              <w:ind w:left="0" w:firstLine="0"/>
            </w:pPr>
            <w:hyperlink r:id="rId19">
              <w:r w:rsidR="008927B8">
                <w:t>реестр</w:t>
              </w:r>
            </w:hyperlink>
            <w:r w:rsidR="008927B8">
              <w:t xml:space="preserve"> планируемых к строительству жилых помещений, в том числе в рамках участия в долевом строительстве жилых домов (квартир) на сельских территориях и (или) участия на основании договора инвестирования в строительство жилого помещения (жилого дома) на сельских территориях, предоставляемых гражданам Российской Федерации, проживающим на сельских территориях, по договору найма жилого помещения, в </w:t>
            </w:r>
            <w:proofErr w:type="gramStart"/>
            <w:r w:rsidR="008927B8">
              <w:t>целях</w:t>
            </w:r>
            <w:proofErr w:type="gramEnd"/>
            <w:r w:rsidR="008927B8">
              <w:t xml:space="preserve"> строительства которых планируется предоставление субсидии, по форме согласно приложению 6 к  Правилам;</w:t>
            </w:r>
          </w:p>
          <w:p w:rsidR="00CC0E8A" w:rsidRDefault="008927B8" w:rsidP="008927B8">
            <w:pPr>
              <w:pStyle w:val="10"/>
              <w:numPr>
                <w:ilvl w:val="0"/>
                <w:numId w:val="1"/>
              </w:numPr>
              <w:spacing w:line="200" w:lineRule="auto"/>
              <w:ind w:left="0" w:firstLine="0"/>
            </w:pPr>
            <w:r>
              <w:t xml:space="preserve">копия утвержденной проектной документации и копии иных утвержденных документов, подготавливаемых в соответствии со </w:t>
            </w:r>
            <w:hyperlink r:id="rId20">
              <w:r>
                <w:t>статьей 48</w:t>
              </w:r>
            </w:hyperlink>
            <w:r>
              <w:t xml:space="preserve"> Градостроительного кодекса Российской Федерации (в случае, если подготовка такой документации предусмотрена законодательством Российской Федерации);</w:t>
            </w:r>
          </w:p>
          <w:p w:rsidR="00CC0E8A" w:rsidRDefault="008927B8" w:rsidP="008927B8">
            <w:pPr>
              <w:pStyle w:val="10"/>
              <w:numPr>
                <w:ilvl w:val="0"/>
                <w:numId w:val="1"/>
              </w:numPr>
              <w:spacing w:line="200" w:lineRule="auto"/>
              <w:ind w:left="0" w:firstLine="0"/>
            </w:pPr>
            <w:r>
              <w:t xml:space="preserve">копия заключения государственной экспертизы проектной документации и результатов инженерных изысканий, проводимой в соответствии с </w:t>
            </w:r>
            <w:hyperlink r:id="rId21">
              <w:r>
                <w:t>постановлением</w:t>
              </w:r>
            </w:hyperlink>
            <w:r>
              <w:t xml:space="preserve"> Правительства РФ от 5.03.2007 г. N 145 "О порядке организации и проведения государственной экспертизы проектной документации и результатов инженерных изысканий", включающей проверку достоверности определения сметной стоимости строительства, реконструкции, капитального ремонта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Pr="001A7F53" w:rsidRDefault="008927B8" w:rsidP="008927B8">
            <w:pPr>
              <w:pStyle w:val="10"/>
              <w:spacing w:line="200" w:lineRule="auto"/>
            </w:pPr>
            <w:r>
              <w:t>6. Необходимые действия со стороны муниципального образования (встречные обязательства)</w:t>
            </w: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Органы местного самоуправления: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а) осуществляют прием и регистрацию документов;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б) проверяют правильность оформления документов, представленных гражданином, и достоверность содержащихся в них сведений;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в) формируют учетные дела и принимают решение о включении либо отказе во включении граждан в списки граждан - получателей жилья по договору найма жилого помещения;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г) формируют списки граждан - получателей жилья по договору найма жилого помещения на очередной финансовый год и плановый период.</w:t>
            </w: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7.3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Субсидия на реализацию мероприятий по благоустройству сельских территорий</w:t>
            </w:r>
          </w:p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Постановление Правительства Вологодской области от 26.10.2020г. № 1267 «О государственной программе «Комплексное развитие сельских территорий Вологодской области» (далее - Постановление)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Департамент сельского хозяйства и продовольственных ресурсов области</w:t>
            </w:r>
            <w:r>
              <w:br/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Целью предоставления субсидий является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области, возникающих при реализации проектов по благоустройству общественных пространств на сельских территориях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>апрель года, предшествующего году предоставления субсидии (Сроки приема заявочной документации с 19 по 28 апреля 2023 года (продление до 5 мая 2023 года)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 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Требуется документ, обосновывающий сметную стоимость реализации проекта (копии утвержденных муниципальным заказчиком сметных расчетов в ценах, сложившихся по состоянию на год подачи заявки, коммерческие предложения).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Размер субсидии на реализацию каждого проекта за счет средств областного бюджета (включая субсидию из федерального бюджета) не превышает 3 млн. рублей и составляет не более 70% общего объема финансового обеспечения реализации проекта. </w:t>
            </w:r>
            <w:proofErr w:type="gramStart"/>
            <w:r>
              <w:t>Финансовое обеспечение оставшейся части стоимости проекта осуществляется за счет средств местного бюджета муниципального образования области, а также за счет обязательного вклада граждан и (или) юридических лиц общественных, включая волонтерские,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средств.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Вклада граждан и (или) юридических лиц (индивидуальных предпринимателей), общественных, включая волонтерские, организаций должен быть не менее 1% стоимости проекта.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-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5. Для участия в отборе органы местного самоуправления представляют в Департамент</w:t>
            </w:r>
            <w:r>
              <w:br/>
            </w: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r>
              <w:t xml:space="preserve">заявка на предоставление субсидии на реализацию мероприятий по благоустройству сельских территорий по форме согласно </w:t>
            </w:r>
            <w:hyperlink r:id="rId22">
              <w:r>
                <w:t>приложению 2</w:t>
              </w:r>
            </w:hyperlink>
            <w:r>
              <w:t xml:space="preserve"> </w:t>
            </w:r>
            <w:proofErr w:type="gramStart"/>
            <w:r>
              <w:t>к  Положению  о порядке отбора проектов по благоустройству общественных пространств на сельских территориях в целях</w:t>
            </w:r>
            <w:proofErr w:type="gramEnd"/>
            <w:r>
              <w:t xml:space="preserve"> определения получателей субсидий на реализацию мероприятий по благоустройству сельских территорий, утвержденному Постановлением (далее - Положение);</w:t>
            </w:r>
          </w:p>
          <w:p w:rsidR="00CC0E8A" w:rsidRDefault="008927B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r>
              <w:t xml:space="preserve">бюджетная </w:t>
            </w:r>
            <w:hyperlink r:id="rId23">
              <w:r>
                <w:t>заявка</w:t>
              </w:r>
            </w:hyperlink>
            <w:r>
              <w:t xml:space="preserve"> на предоставление субсидий на реализацию мероприятий по благоустройству сельских территорий по форме согласно приложению 3 к  Положению;</w:t>
            </w:r>
          </w:p>
          <w:p w:rsidR="00CC0E8A" w:rsidRDefault="0073188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hyperlink r:id="rId24">
              <w:r w:rsidR="008927B8">
                <w:t>перечень</w:t>
              </w:r>
            </w:hyperlink>
            <w:r w:rsidR="008927B8">
              <w:t xml:space="preserve"> проектов по благоустройству общественных пространств на сельских территориях по форме согласно приложению 4 к  Положению;</w:t>
            </w:r>
          </w:p>
          <w:p w:rsidR="00CC0E8A" w:rsidRDefault="0073188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hyperlink r:id="rId25">
              <w:r w:rsidR="008927B8">
                <w:t>паспорт</w:t>
              </w:r>
            </w:hyperlink>
            <w:r w:rsidR="008927B8">
              <w:t xml:space="preserve"> проекта по благоустройству общественных пространств на сельских территориях, претендующего на получение субсидии, включающий эскизные планировочные решения с обоснованием выбора предлагаемых решений, по форме согласно приложению 5 к  Положению;</w:t>
            </w:r>
          </w:p>
          <w:p w:rsidR="00CC0E8A" w:rsidRDefault="008927B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r>
              <w:t xml:space="preserve">заверенная копия нормативного правового акта муниципального образования области, утверждающего мероприятие (результат), 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которого предоставляется субсидия;</w:t>
            </w:r>
          </w:p>
          <w:p w:rsidR="00CC0E8A" w:rsidRDefault="008927B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r>
              <w:t xml:space="preserve">гарантийное письмо, подтверждающее обязательство по выделению средств из местного бюджета на мероприятие, указанное в </w:t>
            </w:r>
            <w:hyperlink r:id="rId26">
              <w:r>
                <w:t>пункте 2.1</w:t>
              </w:r>
            </w:hyperlink>
            <w:r>
              <w:t xml:space="preserve"> Правил, в объеме, необходимом для соблюдения уровня </w:t>
            </w:r>
            <w:proofErr w:type="spellStart"/>
            <w:r>
              <w:t>софинансирования</w:t>
            </w:r>
            <w:proofErr w:type="spellEnd"/>
            <w:r>
              <w:t xml:space="preserve">, установленного </w:t>
            </w:r>
            <w:hyperlink r:id="rId27">
              <w:r>
                <w:t>разделом 5</w:t>
              </w:r>
            </w:hyperlink>
            <w:r>
              <w:t xml:space="preserve"> Правил;</w:t>
            </w:r>
          </w:p>
          <w:p w:rsidR="00CC0E8A" w:rsidRDefault="008927B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proofErr w:type="gramStart"/>
            <w:r>
              <w:t>документы (договоры, соглашения) или гарантийные письма юридических лиц (индивидуальных предпринимателей), общественных, включая волонтерские, организаций и (или) граждан, подтверждающие их участие в реализации проекта в различных формах (денежные средства, трудовое участие, волонтерская деятельность, предоставление помещений, технических средств);</w:t>
            </w:r>
            <w:proofErr w:type="gramEnd"/>
          </w:p>
          <w:p w:rsidR="00CC0E8A" w:rsidRDefault="008927B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r>
              <w:t>заверенная копия протокола или иного документа собрания граждан, подтверждающего принятие решения о реализации проекта;</w:t>
            </w:r>
          </w:p>
          <w:p w:rsidR="00CC0E8A" w:rsidRDefault="008927B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r>
              <w:t>списки граждан, подтвердивших участие в реализации проекта, с указанием фамилии, имени, отчества и подписи участника;</w:t>
            </w:r>
          </w:p>
          <w:p w:rsidR="00CC0E8A" w:rsidRDefault="008927B8" w:rsidP="008927B8">
            <w:pPr>
              <w:pStyle w:val="10"/>
              <w:numPr>
                <w:ilvl w:val="0"/>
                <w:numId w:val="2"/>
              </w:numPr>
              <w:spacing w:line="200" w:lineRule="auto"/>
              <w:ind w:left="0" w:firstLine="0"/>
            </w:pPr>
            <w:r>
              <w:t>документ, обосновывающий сметную стоимость реализации проекта (копии утвержденных муниципальным заказчиком сметных расчетов в ценах, сложившихся по состоянию на год подачи заявки, коммерческие предложения).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Внесение изменений в нормативный правовой акт муниципального образования области, утверждающего мероприятие (результат) 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которого предоставляется субсидия (в муниципальную программу).</w:t>
            </w:r>
          </w:p>
          <w:p w:rsidR="00CC0E8A" w:rsidRDefault="008927B8" w:rsidP="008927B8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Заключение договоров, соглашений или получение гарантийных писем  юридических лиц (индивидуальных предпринимателей), общественных, включая волонтерские, организаций и (или) граждан, подтверждающих их участие в реализации проекта в различных формах (денежные средства, трудовое участие, волонтерская деятельность, предоставление помещений, технических средств).</w:t>
            </w:r>
            <w:proofErr w:type="gramEnd"/>
          </w:p>
          <w:p w:rsidR="00CC0E8A" w:rsidRDefault="008927B8" w:rsidP="008927B8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Проведение собрания граждан.</w:t>
            </w:r>
          </w:p>
          <w:p w:rsidR="00CC0E8A" w:rsidRDefault="008927B8" w:rsidP="008927B8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Составление списков граждан подтвердивших участие в реализации проекта, с указанием фамилии, имени, отчества и подписи участника.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Разработка муниципальным заказчиком сметных расчетов в ценах, сложившихся по состоянию на год подачи заявки, запрос коммерческих предложений.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lastRenderedPageBreak/>
              <w:t>7. 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u w:val="single"/>
              </w:rPr>
            </w:pPr>
            <w:r>
              <w:rPr>
                <w:u w:val="single"/>
              </w:rPr>
              <w:t>Поступили заявки: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на 2021 год – сельские поселения </w:t>
            </w:r>
            <w:proofErr w:type="spellStart"/>
            <w:r>
              <w:t>Вожегодского</w:t>
            </w:r>
            <w:proofErr w:type="spellEnd"/>
            <w:r>
              <w:t xml:space="preserve">, Никольского, </w:t>
            </w:r>
            <w:proofErr w:type="spellStart"/>
            <w:r>
              <w:t>Чагодощенского</w:t>
            </w:r>
            <w:proofErr w:type="spellEnd"/>
            <w:r>
              <w:t xml:space="preserve">, Кирилловского, Великоустюгского, </w:t>
            </w:r>
            <w:proofErr w:type="gramStart"/>
            <w:r>
              <w:t>Кич-Городецкого</w:t>
            </w:r>
            <w:proofErr w:type="gramEnd"/>
            <w:r>
              <w:t xml:space="preserve">, </w:t>
            </w:r>
            <w:proofErr w:type="spellStart"/>
            <w:r>
              <w:t>Тотемского</w:t>
            </w:r>
            <w:proofErr w:type="spellEnd"/>
            <w:r>
              <w:t xml:space="preserve">, </w:t>
            </w:r>
          </w:p>
          <w:p w:rsidR="00CC0E8A" w:rsidRDefault="008927B8" w:rsidP="008927B8">
            <w:pPr>
              <w:pStyle w:val="10"/>
              <w:spacing w:line="200" w:lineRule="auto"/>
            </w:pPr>
            <w:proofErr w:type="spellStart"/>
            <w:r>
              <w:t>Междуреченского</w:t>
            </w:r>
            <w:proofErr w:type="gramStart"/>
            <w:r>
              <w:t>,Ч</w:t>
            </w:r>
            <w:proofErr w:type="gramEnd"/>
            <w:r>
              <w:t>ереповецкого</w:t>
            </w:r>
            <w:proofErr w:type="spellEnd"/>
            <w:r>
              <w:t xml:space="preserve">, </w:t>
            </w:r>
            <w:proofErr w:type="spellStart"/>
            <w:r>
              <w:t>Устюженского</w:t>
            </w:r>
            <w:proofErr w:type="spellEnd"/>
            <w:r>
              <w:t xml:space="preserve"> районов;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на 2022 год – сельские поселения Никольского, Шекснинского, Великоустюгского, </w:t>
            </w:r>
            <w:proofErr w:type="spellStart"/>
            <w:r>
              <w:t>Чагодощенского</w:t>
            </w:r>
            <w:proofErr w:type="spellEnd"/>
            <w:r>
              <w:t xml:space="preserve">, </w:t>
            </w:r>
            <w:proofErr w:type="spellStart"/>
            <w:r>
              <w:t>Гязовецкого</w:t>
            </w:r>
            <w:proofErr w:type="spellEnd"/>
            <w:r>
              <w:t xml:space="preserve">, </w:t>
            </w:r>
            <w:proofErr w:type="spellStart"/>
            <w:r>
              <w:t>Тотемского</w:t>
            </w:r>
            <w:proofErr w:type="spellEnd"/>
            <w:r>
              <w:t xml:space="preserve">, </w:t>
            </w:r>
            <w:proofErr w:type="gramStart"/>
            <w:r>
              <w:t>Кич-Городецкого</w:t>
            </w:r>
            <w:proofErr w:type="gramEnd"/>
            <w:r>
              <w:t xml:space="preserve">, </w:t>
            </w:r>
            <w:proofErr w:type="spellStart"/>
            <w:r>
              <w:t>Устюженского</w:t>
            </w:r>
            <w:proofErr w:type="spellEnd"/>
            <w:r>
              <w:t xml:space="preserve">, Кирилловского, </w:t>
            </w:r>
            <w:proofErr w:type="spellStart"/>
            <w:r>
              <w:t>Вожегодского</w:t>
            </w:r>
            <w:proofErr w:type="spellEnd"/>
            <w:r>
              <w:t xml:space="preserve">, и </w:t>
            </w:r>
            <w:proofErr w:type="spellStart"/>
            <w:r>
              <w:t>Вытегорского</w:t>
            </w:r>
            <w:proofErr w:type="spellEnd"/>
            <w:r>
              <w:t xml:space="preserve"> районов.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2023 год – сельские поселения Вологодского, </w:t>
            </w:r>
            <w:proofErr w:type="spellStart"/>
            <w:r>
              <w:t>Тотемского</w:t>
            </w:r>
            <w:proofErr w:type="spellEnd"/>
            <w:r>
              <w:t xml:space="preserve">, </w:t>
            </w:r>
            <w:proofErr w:type="spellStart"/>
            <w:r>
              <w:t>Устюженского</w:t>
            </w:r>
            <w:proofErr w:type="spellEnd"/>
            <w:r>
              <w:t xml:space="preserve">, Великоустюгского, Никольского, </w:t>
            </w:r>
            <w:proofErr w:type="spellStart"/>
            <w:r>
              <w:t>Вытегорского</w:t>
            </w:r>
            <w:proofErr w:type="spellEnd"/>
            <w:r>
              <w:t xml:space="preserve">, </w:t>
            </w:r>
            <w:proofErr w:type="spellStart"/>
            <w:r>
              <w:t>Вожегодского</w:t>
            </w:r>
            <w:proofErr w:type="spellEnd"/>
            <w:r>
              <w:t xml:space="preserve">, Кирилловского, </w:t>
            </w:r>
            <w:proofErr w:type="spellStart"/>
            <w:r>
              <w:t>Чагодощенского</w:t>
            </w:r>
            <w:proofErr w:type="spellEnd"/>
            <w:r>
              <w:t xml:space="preserve">, Череповецкого, </w:t>
            </w:r>
            <w:proofErr w:type="gramStart"/>
            <w:r>
              <w:t>Кич-Городецкого</w:t>
            </w:r>
            <w:proofErr w:type="gramEnd"/>
            <w:r>
              <w:t xml:space="preserve"> районов.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на 2024 год – Вологодский, </w:t>
            </w:r>
            <w:proofErr w:type="spellStart"/>
            <w:r>
              <w:t>Устюженский</w:t>
            </w:r>
            <w:proofErr w:type="spellEnd"/>
            <w:r>
              <w:t xml:space="preserve">, </w:t>
            </w:r>
            <w:proofErr w:type="spellStart"/>
            <w:r>
              <w:t>Грязовецкий</w:t>
            </w:r>
            <w:proofErr w:type="spellEnd"/>
            <w:r>
              <w:t xml:space="preserve">, Великоустюгский, </w:t>
            </w:r>
            <w:proofErr w:type="spellStart"/>
            <w:r>
              <w:t>Харовский</w:t>
            </w:r>
            <w:proofErr w:type="spellEnd"/>
            <w:r>
              <w:t xml:space="preserve">, </w:t>
            </w:r>
            <w:proofErr w:type="spellStart"/>
            <w:r>
              <w:t>Чагодощенский</w:t>
            </w:r>
            <w:proofErr w:type="spellEnd"/>
            <w:r>
              <w:t xml:space="preserve"> округа, сельские поселения Череповецкого, </w:t>
            </w:r>
            <w:proofErr w:type="spellStart"/>
            <w:r>
              <w:t>Вытегорского</w:t>
            </w:r>
            <w:proofErr w:type="spellEnd"/>
            <w:r>
              <w:t xml:space="preserve"> районов.</w:t>
            </w:r>
          </w:p>
          <w:p w:rsidR="00CC0E8A" w:rsidRDefault="008927B8" w:rsidP="008927B8">
            <w:pPr>
              <w:pStyle w:val="10"/>
              <w:spacing w:line="200" w:lineRule="auto"/>
              <w:rPr>
                <w:u w:val="single"/>
              </w:rPr>
            </w:pPr>
            <w:r>
              <w:rPr>
                <w:u w:val="single"/>
              </w:rPr>
              <w:t xml:space="preserve">Получили субсидии: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2021 год – сельские поселения Великоустюгского, </w:t>
            </w:r>
            <w:proofErr w:type="spellStart"/>
            <w:r>
              <w:t>Вожегодского</w:t>
            </w:r>
            <w:proofErr w:type="spellEnd"/>
            <w:r>
              <w:t xml:space="preserve"> Кирилловского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Вытегорского</w:t>
            </w:r>
            <w:proofErr w:type="spellEnd"/>
            <w:r>
              <w:t xml:space="preserve"> </w:t>
            </w:r>
            <w:proofErr w:type="spellStart"/>
            <w:r>
              <w:t>Тотемского</w:t>
            </w:r>
            <w:proofErr w:type="spellEnd"/>
            <w:r>
              <w:t xml:space="preserve"> районов.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2022 год –  сельские поселения </w:t>
            </w:r>
            <w:proofErr w:type="spellStart"/>
            <w:r>
              <w:t>Тотемского</w:t>
            </w:r>
            <w:proofErr w:type="spellEnd"/>
            <w:r>
              <w:t xml:space="preserve"> района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2023 год – Вологодский округ, Великоустюгский округ, </w:t>
            </w:r>
            <w:proofErr w:type="spellStart"/>
            <w:r>
              <w:t>Тотемский</w:t>
            </w:r>
            <w:proofErr w:type="spellEnd"/>
            <w:r>
              <w:t xml:space="preserve"> округ, сельское поселение </w:t>
            </w:r>
            <w:proofErr w:type="spellStart"/>
            <w:r>
              <w:t>Краснополянское</w:t>
            </w:r>
            <w:proofErr w:type="spellEnd"/>
            <w:r>
              <w:t xml:space="preserve"> Никольского района</w:t>
            </w:r>
          </w:p>
          <w:p w:rsidR="00CC0E8A" w:rsidRDefault="008927B8" w:rsidP="008927B8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2024 год – Вологодский округ,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Устюженский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округ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8. 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Не качественная подготовка документов в рамках заявочной документации от муниципального образования,  подготовка документов в период  заявочной документации, а не заранее.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731888" w:rsidRDefault="0073188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7.4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Субсидия на  обеспечение комплексного развития сельских территорий</w:t>
            </w:r>
            <w:r>
              <w:rPr>
                <w:b/>
              </w:rPr>
              <w:br/>
              <w:t>Постановление Правительства Вологодской области от 26.10.2020г. № 1267 «О государственной программе «Комплексное развитие сельских территорий Вологодской области» (далее - Постановление)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Департамент сельского хозяйства и продовольственных ресурсов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Целью предоставления субсидий является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области по вопросам местного значения, отнесенным действующим законодательством к вопросам местного значения муниципального образования области, связанных с реализацией проектов комплексного развития сельских территорий (агломераций).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Сроки приема заявочной документации с 29 января по 22 февраля 2024 года</w:t>
            </w:r>
          </w:p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>(</w:t>
            </w:r>
            <w:proofErr w:type="spellStart"/>
            <w:r>
              <w:t>справочно</w:t>
            </w:r>
            <w:proofErr w:type="spellEnd"/>
            <w:r>
              <w:t xml:space="preserve"> с 23 ноября по 14 декабря 2022 года (продление до 13.01.2023 года).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 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требуется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на 2025 год ФБ – 96%, ОБ – 4%, с 2026 года ФБ – 65%, ОБ - 35%)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МБ – в соответствии с приложением 3 к Правилам формирования, предоставления и распределения субсидий из областного бюджета бюджетам муниципальных образований области, утвержденным постановлением Правительства области от 30 июня 2008 года № 1224 «О формировании, предоставлении и распределении субсидий из областного бюджета бюджетам муниципальных образований»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желательно привлечение внебюджетных источников финансирования (размер не ограничен)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5.Для участия органы местного самоуправления представляют в Департамент</w:t>
            </w: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а) заявку на участие в отборе проектов и паспорт проекта;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б) копии документов территориального органа Федеральной службы государственной регистрации, кадастра и картографии, подтверждающих оформление права государственной или муниципальной собственности или аренды на срок не менее 10 лет на земельные участки, на которых запланирована реализация мероприятий проекта;</w:t>
            </w:r>
          </w:p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>в) в отношении промышленной продукции, приобретение которой необходимо для реализации проекта, - технико-экономическое обоснование приобретения такой продукции, содержащее обоснование целесообразности приобретения указанной продукции, включающее анализ затрат на приобретение и эксплуатацию промышленной продукции, а также действительное на момент подачи проекта на отбор проектов заключение об отнесении продукции к промышленной продукции, не имеющей произведенных в Российской Федерации аналогов;</w:t>
            </w:r>
            <w:proofErr w:type="gramEnd"/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г) копию утвержденной проектной документации и копии иных утвержденных документов, подготавливаемых в соответствии со </w:t>
            </w:r>
            <w:hyperlink r:id="rId28">
              <w:r>
                <w:rPr>
                  <w:color w:val="0000FF"/>
                </w:rPr>
                <w:t>статьей 48</w:t>
              </w:r>
            </w:hyperlink>
            <w:r>
              <w:t xml:space="preserve"> Градостроительного кодекса Российской Федерации,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д) копию заключения проводимой государственной экспертизы проектной документации и результатов инженерных изысканий;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е) копии утвержденных государственным или муниципальным заказчиком сводного сметного расчета, локальных и объектных смет с изменениями каждого объекта капитального строительства, предлагаемого к строительству, реконструкции или капитальному ремонту в рамках проекта, в ценах, сложившихся по состоянию на год подачи заявочной документации на отбор проектов или на период реализации проекта;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ж) копии документов, подтверждающих результаты рассмотрения мероприятий проекта в соответствии формами непосредственного осуществления населением местного самоуправления и участия населения в осуществлении местного самоуправления в соответствии;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з) результаты проведенного анализа обоснованности представленных в проекте закупочных цен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и) копии актов об утверждении генеральных планов соответствующих сельских территорий, копии генеральных планов с отраженными в них объектами, предлагаемыми к строительству, реконструкции или капитальному ремонту в рамках проекта, а также </w:t>
            </w:r>
            <w:proofErr w:type="gramStart"/>
            <w:r>
              <w:t>мастер-планов</w:t>
            </w:r>
            <w:proofErr w:type="gramEnd"/>
            <w:r>
              <w:t xml:space="preserve"> развития территорий, содержащих варианты развития соответствующей сельской территории и концепцию наиболее предпочтительного варианта ее развития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м) копии документов, подтверждающие параметры инвестиционных проектов, в рамках которых предусматривается создание рабочих мест в период реализации проекта, находящихся в процессе реализации, либо инвестиционных проектов, начало </w:t>
            </w:r>
            <w:proofErr w:type="gramStart"/>
            <w:r>
              <w:t>реализации</w:t>
            </w:r>
            <w:proofErr w:type="gramEnd"/>
            <w:r>
              <w:t xml:space="preserve"> которых планируется в первый год реализации проекта;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н) письмо руководителя уполномоченного органа исполнительной власти субъекта РФ, подтверждающее планируемое </w:t>
            </w:r>
            <w:proofErr w:type="spellStart"/>
            <w:r>
              <w:t>софинансирование</w:t>
            </w:r>
            <w:proofErr w:type="spellEnd"/>
            <w:r>
              <w:t xml:space="preserve"> из бюджета субъекта Российской Федерации необходимых объемов бюджетных </w:t>
            </w:r>
            <w:r>
              <w:lastRenderedPageBreak/>
              <w:t>ассигнований, предусмотренных в проекте на весь срок его реализации с разбивкой по годам;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о) письмо руководителя уполномоченного органа местного самоуправления, подтверждающее планируемое </w:t>
            </w: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необходимых объемов бюджетных ассигнований, предусмотренных в проекте на весь срок его реализации с разбивкой по годам;</w:t>
            </w:r>
          </w:p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 xml:space="preserve">п) письмо уполномоченного органа местного самоуправления, подтверждающее планируемое </w:t>
            </w:r>
            <w:proofErr w:type="spellStart"/>
            <w:r>
              <w:t>софинансирование</w:t>
            </w:r>
            <w:proofErr w:type="spellEnd"/>
            <w:r>
              <w:t xml:space="preserve"> проекта за счет средств из внебюджетных источников, с приложением копий писем хозяйствующих субъектов, подтверждающих планируемое участие в </w:t>
            </w:r>
            <w:proofErr w:type="spellStart"/>
            <w:r>
              <w:t>софинансировании</w:t>
            </w:r>
            <w:proofErr w:type="spellEnd"/>
            <w:r>
              <w:t xml:space="preserve"> мероприятий проекта, выданные не ранее чем за 3 месяца до направления заявочной документации на отбор проектов в Министерство сельского хозяйства Российской Федерации, в случае финансирования мероприятий, входящих в проект, из внебюджетных источников;</w:t>
            </w:r>
            <w:proofErr w:type="gramEnd"/>
          </w:p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>р) копии документов органа государственной статистики субъекта Российской Федерации или органа местного самоуправления, подтверждающие численность населения, проживающего на территории реализации проекта, его возрастную и экономическую структуру, данные о среднемесячных располагаемых ресурсах (доходах) домохозяйств на территории реализации проекта и городских домохозяйств субъекта Российской Федерации, подготовленные на основании официальной статистической информации, информации служб содействия занятости населения, социальной защиты населения, расчетной информации, представляемой</w:t>
            </w:r>
            <w:proofErr w:type="gramEnd"/>
            <w:r>
              <w:t xml:space="preserve"> органами исполнительной власти субъектов Российской Федерации или органами местного самоуправления соответствующей территории, на которой планируется реализация проекта, а также устанавливающие нормативы </w:t>
            </w:r>
            <w:proofErr w:type="gramStart"/>
            <w:r>
              <w:t>обеспеченности населения территории реализации проекта</w:t>
            </w:r>
            <w:proofErr w:type="gramEnd"/>
            <w:r>
              <w:t xml:space="preserve"> услугами объектов инфраструктуры, расположенных (планируемых к созданию) на территории реализации проекта;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с) копия акта незавершенного строительством объекта, составленного в произвольной форме, подтверждающего технические и стоимостные характеристики объекта незавершенного строительства - в случае финансирования в рамках проекта </w:t>
            </w:r>
            <w:proofErr w:type="gramStart"/>
            <w:r>
              <w:t>мероприятий</w:t>
            </w:r>
            <w:proofErr w:type="gramEnd"/>
            <w:r>
              <w:t xml:space="preserve"> по завершению строительства ранее начатых объектов (за исключением объектов, реализация которых была начата в рамках иных государственных программ Российской Федерации, участником которых не является Министерство сельского хозяйства Российской Федерации);</w:t>
            </w:r>
          </w:p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>т) утвержденные государственным или муниципальным заказчиком сметные расчеты, подтверждающие стоимость реализации мероприятий, а также гарантийное письмо, подписанное руководителем уполномоченного органа исполнительной власти субъекта Российской Федерации или руководителем уполномоченного органа местного самоуправления, подтверждающее реализацию мероприятия без привлечения средств федерального бюджета с разбивкой по годам и приложением копий подтверждающих указанное письмо документов - в случае финансирования в рамках проекта мероприятий;</w:t>
            </w:r>
            <w:proofErr w:type="gramEnd"/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у) письмо уполномоченного органа местного самоуправления, подтверждающее планируемое создание рабочих мест в рамках мероприятий проекта с разбивкой по годам, с приложением копий гарантийных писем хозяйствующих субъектов, копий бизнес-планов, паспортов инвестиционных проектов и иных документов, подтверждающих планируемое создание новых рабочих мест, а также документы, подтверждающие возможность заполнения штатного </w:t>
            </w:r>
            <w:proofErr w:type="gramStart"/>
            <w:r>
              <w:t>расписания</w:t>
            </w:r>
            <w:proofErr w:type="gramEnd"/>
            <w:r>
              <w:t xml:space="preserve"> начиная с первого года функционирования объекта;</w:t>
            </w:r>
          </w:p>
          <w:p w:rsidR="00CC0E8A" w:rsidRDefault="008927B8" w:rsidP="008927B8">
            <w:pPr>
              <w:pStyle w:val="10"/>
              <w:spacing w:line="200" w:lineRule="auto"/>
            </w:pPr>
            <w:proofErr w:type="gramStart"/>
            <w:r>
              <w:t xml:space="preserve">ф) документы, подтверждающие фактическое расходование в течение 2 лет, предшествующих дате направления проекта на отбор, средств из </w:t>
            </w:r>
            <w:proofErr w:type="spellStart"/>
            <w:r>
              <w:t>внебюджетых</w:t>
            </w:r>
            <w:proofErr w:type="spellEnd"/>
            <w:r>
              <w:t xml:space="preserve"> и иных источников на разработку проектной документации и проведение государственных экспертиз проектной документации и результатов инженерных изысканий (договоры, контракты, соглашения, первичные бухгалтерские документы) (при наличии).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lastRenderedPageBreak/>
              <w:t>6.Необходимые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Органы местного самоуправления:</w:t>
            </w:r>
            <w:r>
              <w:br/>
              <w:t>1)  разработать проектно-сметную документацию, подтверждающую стоимость реализации мероприятий;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2) получить положительное заключение государственной экспертизы;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3) реализовать инвестиционный проект, по итогам которого будут созданы рабочие места.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  Советы и ошибки по участию в государственных программах по привлечению федерального финансирования</w:t>
            </w: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качественная подготовка заявочной документации от муниципального образования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7.5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 xml:space="preserve">Субсидия на проведение кадастровых работ, </w:t>
            </w:r>
          </w:p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Постановление Правительства Вологодской области от 26.10.2020г. № 1267 «О государственной программе «Комплексное развитие сельских территорий Вологодской области» (далее - Постановление)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 Департамент сельского хозяйства и продовольственных ресурсов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Целью предоставления субсидий является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области по вопросам местного значения, отнесенным действующим законодательством к вопросам местного значения муниципального образования области, связанных с проведением кадастровых работ с последующим внесением в Единый государственный реестр недвижимости сведений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с 20.02.2024 по 13.03.2024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(с 15.08.2023 по 04.09.2023, с 25.10.2023 по 09.11.2023)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 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ФБ+ОБ=90% (их них ФБ=77%, ОБ=23%)                     МБ=10%                    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иные условия …….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1)субсидия выделяется на 2 категории  земельных участков:</w:t>
            </w:r>
          </w:p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- выделяемых в счет невостребованных земельных долей;</w:t>
            </w:r>
          </w:p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- из состава земель сельскохозяйственного назначения, государственная собственность на которые не разграничена.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2) участвуют только земли сельскохозяйственного назначения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5. 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Одним из основных условий предоставления субсидий является обязательство муниципального образования области по вовлечению в сельскохозяйственный оборот оформленных земельных участков с производством сельскохозяйственной продукции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6.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В 2023 году 12 муниципальных образований: </w:t>
            </w:r>
            <w:proofErr w:type="gramStart"/>
            <w:r>
              <w:t xml:space="preserve">Бабаевский округ, </w:t>
            </w:r>
            <w:proofErr w:type="spellStart"/>
            <w:r>
              <w:t>Верховажский</w:t>
            </w:r>
            <w:proofErr w:type="spellEnd"/>
            <w:r>
              <w:t xml:space="preserve"> округ, </w:t>
            </w:r>
            <w:proofErr w:type="spellStart"/>
            <w:r>
              <w:t>Талицкое</w:t>
            </w:r>
            <w:proofErr w:type="spellEnd"/>
            <w:r>
              <w:t xml:space="preserve"> сельское поселение, </w:t>
            </w:r>
            <w:proofErr w:type="spellStart"/>
            <w:r>
              <w:t>Николоторжское</w:t>
            </w:r>
            <w:proofErr w:type="spellEnd"/>
            <w:r>
              <w:t xml:space="preserve"> сельское поселение, </w:t>
            </w:r>
            <w:proofErr w:type="spellStart"/>
            <w:r>
              <w:t>Кичменгско</w:t>
            </w:r>
            <w:proofErr w:type="spellEnd"/>
            <w:r>
              <w:t xml:space="preserve">-Городецкий округ, </w:t>
            </w:r>
            <w:proofErr w:type="spellStart"/>
            <w:r>
              <w:t>Завражское</w:t>
            </w:r>
            <w:proofErr w:type="spellEnd"/>
            <w:r>
              <w:t xml:space="preserve"> сельское поселение, </w:t>
            </w:r>
            <w:proofErr w:type="spellStart"/>
            <w:r>
              <w:t>Зеленцовское</w:t>
            </w:r>
            <w:proofErr w:type="spellEnd"/>
            <w:r>
              <w:t xml:space="preserve"> сельское поселение, </w:t>
            </w:r>
            <w:proofErr w:type="spellStart"/>
            <w:r>
              <w:t>Кемское</w:t>
            </w:r>
            <w:proofErr w:type="spellEnd"/>
            <w:r>
              <w:t xml:space="preserve"> сельское поселение, Никольское сельское поселение, </w:t>
            </w:r>
            <w:proofErr w:type="spellStart"/>
            <w:r>
              <w:t>Тотемский</w:t>
            </w:r>
            <w:proofErr w:type="spellEnd"/>
            <w:r>
              <w:t xml:space="preserve"> округ, </w:t>
            </w:r>
            <w:proofErr w:type="spellStart"/>
            <w:r>
              <w:t>Тарногский</w:t>
            </w:r>
            <w:proofErr w:type="spellEnd"/>
            <w:r>
              <w:t xml:space="preserve"> округ, </w:t>
            </w:r>
            <w:proofErr w:type="spellStart"/>
            <w:r>
              <w:t>Усть</w:t>
            </w:r>
            <w:proofErr w:type="spellEnd"/>
            <w:r>
              <w:t>-Кубинский округ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731888" w:rsidRDefault="0073188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7.6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Субсидия на подготовку проектов межевания земельных участков, Постановление Правительства Вологодской области от 26.10.2020г. № 1267 «О государственной программе «Комплексное развитие сельских территорий Вологодской области» (далее - Постановление)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 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Департамент сельского хозяйства и продовольственных ресурсов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 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 xml:space="preserve">Целью предоставления субсидий является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 области, возникающих при выполнении полномочий органов местного самоуправления по содействию в развитии сельскохозяйственного производства, связанных с подготовкой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3.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с 20.02.2024 по 13.03.2024 </w:t>
            </w:r>
          </w:p>
          <w:p w:rsidR="00CC0E8A" w:rsidRDefault="008927B8" w:rsidP="008927B8">
            <w:pPr>
              <w:pStyle w:val="10"/>
              <w:spacing w:line="200" w:lineRule="auto"/>
              <w:rPr>
                <w:color w:val="000000"/>
              </w:rPr>
            </w:pPr>
            <w:r>
              <w:t>(с 15.08.2023 по 04.09.2023, с 25.10.2023 по 09.11.2023)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4. 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 ФБ+ОБ=90% (их них ФБ=77%, ОБ=23%)                     МБ=10%                    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иные условия …….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1)субсидия выделяется в счет земельных участков, выделяемых в счет невостребованных земельных долей;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2)участвуют только земли сельскохозяйственного назначения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5. 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Одним из основных условий предоставления субсидий является обязательство муниципального образования области по вовлечению в сельскохозяйственный оборот оформленных земельных участков с производством сельскохозяйственной продукции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В 2023 году 12 муниципальных образований: </w:t>
            </w:r>
            <w:proofErr w:type="gramStart"/>
            <w:r>
              <w:t xml:space="preserve">Бабаевский округ, </w:t>
            </w:r>
            <w:proofErr w:type="spellStart"/>
            <w:r>
              <w:t>Верховажский</w:t>
            </w:r>
            <w:proofErr w:type="spellEnd"/>
            <w:r>
              <w:t xml:space="preserve"> округ, </w:t>
            </w:r>
            <w:proofErr w:type="spellStart"/>
            <w:r>
              <w:t>Талицкое</w:t>
            </w:r>
            <w:proofErr w:type="spellEnd"/>
            <w:r>
              <w:t xml:space="preserve"> сельское поселение, </w:t>
            </w:r>
            <w:proofErr w:type="spellStart"/>
            <w:r>
              <w:t>Николоторжское</w:t>
            </w:r>
            <w:proofErr w:type="spellEnd"/>
            <w:r>
              <w:t xml:space="preserve"> сельское поселение, </w:t>
            </w:r>
            <w:proofErr w:type="spellStart"/>
            <w:r>
              <w:t>Кичменгско</w:t>
            </w:r>
            <w:proofErr w:type="spellEnd"/>
            <w:r>
              <w:t xml:space="preserve">-Городецкий округ, </w:t>
            </w:r>
            <w:proofErr w:type="spellStart"/>
            <w:r>
              <w:t>Завражское</w:t>
            </w:r>
            <w:proofErr w:type="spellEnd"/>
            <w:r>
              <w:t xml:space="preserve"> сельское поселение, </w:t>
            </w:r>
            <w:proofErr w:type="spellStart"/>
            <w:r>
              <w:t>Зеленцовское</w:t>
            </w:r>
            <w:proofErr w:type="spellEnd"/>
            <w:r>
              <w:t xml:space="preserve"> сельское поселение, </w:t>
            </w:r>
            <w:proofErr w:type="spellStart"/>
            <w:r>
              <w:t>Кемское</w:t>
            </w:r>
            <w:proofErr w:type="spellEnd"/>
            <w:r>
              <w:t xml:space="preserve"> сельское поселение, Никольское сельское поселение, </w:t>
            </w:r>
            <w:proofErr w:type="spellStart"/>
            <w:r>
              <w:t>Тотемский</w:t>
            </w:r>
            <w:proofErr w:type="spellEnd"/>
            <w:r>
              <w:t xml:space="preserve"> округ, </w:t>
            </w:r>
            <w:proofErr w:type="spellStart"/>
            <w:r>
              <w:t>Тарногский</w:t>
            </w:r>
            <w:proofErr w:type="spellEnd"/>
            <w:r>
              <w:t xml:space="preserve"> округ, </w:t>
            </w:r>
            <w:proofErr w:type="spellStart"/>
            <w:r>
              <w:t>Усть</w:t>
            </w:r>
            <w:proofErr w:type="spellEnd"/>
            <w:r>
              <w:t>-Кубинский округ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lastRenderedPageBreak/>
              <w:t>8.  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b/>
                <w:color w:val="000000"/>
              </w:rPr>
              <w:t> Обеспечение жильем молодых семей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  <w:r>
              <w:rPr>
                <w:color w:val="000000"/>
              </w:rPr>
              <w:t>Постановление Правительства РФ от 30.12.2017 N 1710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Минстрой России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субсидия из федерального бюджета субсидии на реализацию</w:t>
            </w:r>
          </w:p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мероприятий по обеспечению жильем молодых семей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июнь 2023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/ОБ/МБ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требуется, 65 % от расчетной стоимости жилья за счет средств молодой семьи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нет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наличие молодых семей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 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-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10. 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-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P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8927B8" w:rsidRP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lastRenderedPageBreak/>
              <w:t>9.  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t> Благоустройство общественных пространств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«Формирование современной городской среды» (утв. Постановлением Правительства области 22.09.2017 № 851)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Федеральный грант, постановление Правительства Российской Федерации от 07.03.2018 № 237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Минстрой России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 Грант выделяется на выполнение мероприятий по реализации проектов –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До 1 июня 2024 года (реализация проектов – победителей 2025-2026 годы)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Конкурсная заявка по форме, утвержденной Минстроем России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ФБ- 99%, ОБ- 1%, МБ-0,1%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Требуется, % не определен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Конкурсная заявка формируется за счет средств муниципального образования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 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10. 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lastRenderedPageBreak/>
              <w:t>10. 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t>Водоснабжение (Чистая вода)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Государственная программа Российской Федерации «Обеспечение доступным и комфортным жильем и коммунальными услугами граждан РФ», утвержденная Постановлением Правительства РФ от 30.12.2017 № 1710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Субсидия на строительство и реконструкцию (модернизацию) объектов питьевого водоснабжения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Минстрой России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строительство и реконструкция (модернизация) объектов питьевого водоснабжения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2023 год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 xml:space="preserve">/не требуется)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96 (ФБ)/4 (ОБ+МБ)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Актуализация схем водоснабжения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1. Разработка проектно-сметной документации, получение положительного заключения государственной экспертизы.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2. Направление обоснования и заявки в Департамент топливно-энергетического комплекса и тарифного регулирования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 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10. 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lastRenderedPageBreak/>
              <w:t>11. Отраслевое направление (сфера)</w:t>
            </w: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t>Модернизация и развитие жилищно-коммунальной инфраструктуры, в том числе приспособление для нужд инвалидов и маломобильных групп населения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Развитие топливно-энергетического комплекса и коммунальной инфраструктуры на территории Вологодской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Субсидия на обеспечение мероприятий по модернизации систем коммунальной инфраструктуры за счет средств, поступивших от ППК «Фонд развития территорий»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ППК «Фонд развития территорий»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строительство, реконструкция систем (в том числе отдельных объектов систем теплоснабжения, централизованных систем горячего водоснабжения, холодного водоснабжения и (или) водоотведения, ливневой канализации (включая отдельные объекты таких систем)), по капитальному ремонту линейных объектов, находящихся в муниципальной собственности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 xml:space="preserve">/не требуется)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64/36 (ОБ+МБ)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обязательное требование (ВНБ – 20%)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актуализация Схем тепло-, водоснабжения и водоотведения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иные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Охват МКД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Лимит средств на 1 км сете – 17 500 тыс. рублей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Выполнение обязательств: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1. Обеспечить достижение </w:t>
            </w:r>
            <w:proofErr w:type="spellStart"/>
            <w:r>
              <w:t>целевыхпоказателей</w:t>
            </w:r>
            <w:proofErr w:type="spellEnd"/>
            <w:r>
              <w:t xml:space="preserve"> региональной программы;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2. Обеспечить достижение </w:t>
            </w:r>
            <w:proofErr w:type="gramStart"/>
            <w:r>
              <w:t>доли фактического значения индекса изменения размера вносимой</w:t>
            </w:r>
            <w:proofErr w:type="gramEnd"/>
            <w:r>
              <w:t xml:space="preserve"> гражданами платы за коммунальные услуги в среднем по субъекту Российской Федерации по итогам каждого года реализации региональной программы не менее 80 процентов значения указанного индекса, утвержденного Правительством Российской Федерации на соответствующий год;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3. Обеспечить осуществление в году, следующем за годом завершения соответствующих мероприятий региональной программы, расчетов за коммунальные ресурсы с использованием коллективных приборов учета в не менее чем 90 процентов многоквартирных домов от общего количества многоквартирных домов, подключенных к объектам коммунальной инфраструктуры, в отношении которых реализуются мероприятия региональной программы;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4. </w:t>
            </w:r>
            <w:proofErr w:type="gramStart"/>
            <w:r>
              <w:t>Обеспечить утверждение в отношении участников, реализующих мероприятия региональной программы, инвестиционных программ организации, осуществляющей горячее водоснабжение, холодное водоснабжение и (или) водоотведение и (или) организации, осуществляющей регулируемые виды деятельности в сфере теплоснабжения, в целях учета в указанных инвестиционных программах мероприятий региональной программы, а также по обеспечению ежегодного исполнения таких инвестиционных программ в объеме не менее 90 процентов предусмотренного объема их финансирования;</w:t>
            </w:r>
            <w:proofErr w:type="gramEnd"/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5. </w:t>
            </w:r>
            <w:proofErr w:type="gramStart"/>
            <w:r>
              <w:t>Обеспечить ежегодную фактическую собираемость платежей за коммунальные услуги не менее значения среднестатистических данных по Вологодской области за 3 года, предшествующих году предоставления финансовой поддержки: с 2024 года – для участников, реализующих мероприятия региональной программы, с 2026 года – для всех организаций, осуществляющих деятельность в сферах теплоснабжения, водоснабжения и водоотведения на территории субъекта РФ;</w:t>
            </w:r>
            <w:proofErr w:type="gramEnd"/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6. </w:t>
            </w:r>
            <w:proofErr w:type="gramStart"/>
            <w:r>
              <w:t>Обеспечить, начиная с 2023 года, полную оплату коммунальных услуг государственными органами и учреждениями субъекта РФ, органами местного самоуправления муниципального образования, на территории которого планируется реализация региональной программы, и находящимися в их ведении муниципальными учреждениями, а также лицами, финансовое обеспечение затрат которых по оплате коммунальных услуг осуществляется за счет средств бюджета субъекта Российской Федерации и  соответствующего местного бюджета;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lang w:val="en-US"/>
              </w:rPr>
            </w:pPr>
            <w:r>
              <w:t xml:space="preserve">8. </w:t>
            </w:r>
            <w:proofErr w:type="gramStart"/>
            <w:r>
              <w:t xml:space="preserve">Направление заявки в последние 5 лет </w:t>
            </w:r>
            <w:proofErr w:type="gramEnd"/>
          </w:p>
          <w:p w:rsidR="008927B8" w:rsidRPr="008927B8" w:rsidRDefault="008927B8" w:rsidP="008927B8">
            <w:pPr>
              <w:pStyle w:val="10"/>
              <w:spacing w:line="200" w:lineRule="auto"/>
              <w:rPr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2023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lastRenderedPageBreak/>
              <w:t>12.  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t> Защита от негативного воздействия вод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Государственная программа Вологодской области «Охрана окружающей среды, воспроизводство и рациональное использование природных ресурсов на 2021-2025 годы», утверждена ПП </w:t>
            </w:r>
            <w:proofErr w:type="gramStart"/>
            <w:r>
              <w:t>ВО</w:t>
            </w:r>
            <w:proofErr w:type="gramEnd"/>
            <w:r>
              <w:t xml:space="preserve"> от 7 октября 2019 года № 938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строительство, реконструкции объектов инженерной защиты и берегоукрепительных сооружений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ФБ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строительство, реконструкции объектов инженерной защиты и берегоукрепительных сооружений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Сентябрь 2024 (29.09.2023)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Предоставление копий: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 муниципальных контрактов (договоров), заключенных органом местного самоуправления либо подведомственным ему муниципальным учреждением с заказчиком-застройщиком или непосредственно с исполнителями работ на объекте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сводного сметного расчета на проведение работ, пересчитанного в соответствии с изменением цены контракта по результатам торгов;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проектно-сметной документации и положительного заключения государственной экспертизы проектно-сметной документации;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 xml:space="preserve">актов о приемке выполненных работ по </w:t>
            </w:r>
            <w:hyperlink r:id="rId29">
              <w:r>
                <w:rPr>
                  <w:color w:val="0000FF"/>
                  <w:u w:val="single"/>
                </w:rPr>
                <w:t>форме КС-2</w:t>
              </w:r>
            </w:hyperlink>
            <w:r>
              <w:t xml:space="preserve"> и справки о стоимости выполненных работ и произведенных затрат по </w:t>
            </w:r>
            <w:hyperlink r:id="rId30">
              <w:r>
                <w:rPr>
                  <w:color w:val="0000FF"/>
                  <w:u w:val="single"/>
                </w:rPr>
                <w:t>форме КС-3</w:t>
              </w:r>
            </w:hyperlink>
            <w:r>
              <w:t>, утвержденным постановлением Госкомстата России от 11 ноября 1999 года N 100, в целом по объекту, проверенных и подписанных главой муниципального образования области или уполномоченным лицом.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ФБ 77% / ОБ 23% / МБ не менее 0,023% от объёма ФБ+</w:t>
            </w:r>
            <w:proofErr w:type="gramStart"/>
            <w:r>
              <w:t>ОБ</w:t>
            </w:r>
            <w:proofErr w:type="gramEnd"/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2019 – Череповецкий район, г. Вологда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 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10. 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lastRenderedPageBreak/>
              <w:t>13.  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rPr>
                <w:b/>
              </w:rPr>
              <w:t> Туризм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</w:pPr>
            <w:r>
              <w:t xml:space="preserve">Государственная программа Российской Федерации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</w:pPr>
            <w:r>
              <w:t xml:space="preserve">Государственная программа Российской Федерации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color w:val="000000"/>
              </w:rPr>
              <w:t>Единая субсидия из федерального бюджета бюджетам субъектов Российской Федерации в целях достижения показателя «число туристских поездок» государственной программы Российской Федерации «Развитие туризма».</w:t>
            </w:r>
            <w:r>
              <w:rPr>
                <w:color w:val="000000"/>
              </w:rPr>
              <w:br/>
            </w:r>
            <w:r>
              <w:t>Постановление Правительства РФ от 24.12.2021 № 2439 (ред. от 13.02.2024) «Об утверждении государственной программы Российской Федерации «Развитие туризма» (приложение 17)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Министерство экономического развития Российской Федерации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2 направления Единой субсидии для МО:</w:t>
            </w:r>
          </w:p>
          <w:p w:rsidR="00CC0E8A" w:rsidRDefault="008927B8" w:rsidP="008927B8">
            <w:pPr>
              <w:pStyle w:val="10"/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- поддержка и продвижение событийных мероприятий, направленных на развитие туризма в субъектах Российской Федерации;</w:t>
            </w:r>
          </w:p>
          <w:p w:rsidR="00CC0E8A" w:rsidRDefault="008927B8" w:rsidP="008927B8">
            <w:pPr>
              <w:pStyle w:val="10"/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- 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города.</w:t>
            </w:r>
          </w:p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Мероприятия определяются субъектами РФ самостоятельно в рамках указанных направлений.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Срок Минэкономразвития России не установлен.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В 2023 году – декабрь.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 96/4/10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 Требуется, % не </w:t>
            </w:r>
            <w:proofErr w:type="gramStart"/>
            <w:r>
              <w:t>установлен</w:t>
            </w:r>
            <w:proofErr w:type="gramEnd"/>
            <w:r>
              <w:t>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нет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иные условия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- наличие в муниципальном образовании области городов с населением от 6 тысяч человек;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rPr>
                <w:color w:val="000000"/>
              </w:rPr>
              <w:t xml:space="preserve">- наличие разработанного проекта по развитию общественной территории муниципального образования области, в том числе мероприятий (результатов) по обустройству туристского центра города на территории муниципального образования области в соответствии с туристским кодом центра города. 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- иные условия (документы для участия в конкурсном отборе)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- заявка;</w:t>
            </w:r>
          </w:p>
          <w:p w:rsidR="00CC0E8A" w:rsidRDefault="008927B8" w:rsidP="008927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>- копия решения об определении границ территории туристского центра города (с приложением карты-схемы с указанием площади и границ туристского центра города);</w:t>
            </w:r>
          </w:p>
          <w:p w:rsidR="00CC0E8A" w:rsidRDefault="008927B8" w:rsidP="008927B8">
            <w:pPr>
              <w:pStyle w:val="10"/>
              <w:spacing w:line="200" w:lineRule="auto"/>
              <w:rPr>
                <w:color w:val="000000"/>
              </w:rPr>
            </w:pPr>
            <w:r>
              <w:rPr>
                <w:color w:val="000000"/>
              </w:rPr>
              <w:t xml:space="preserve">- информационная справка о проекте «Туристский код центра города», включающая описание, обоснование проекта, показатели, характеристики, срок реализации, перечень мероприятий, финансовые параметры проекта; 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rPr>
                <w:color w:val="000000"/>
              </w:rPr>
              <w:t>альбом-презентация проекта «Туристский код центра города», в том числе: карта с указанием расположения мероприятий в границах туристского центра; перечень мероприятий по проекту; эскизы и материалы по проекту; финансово-экономическое обоснование мероприятий проекта (укрупненный сметный расчет); схема финансирования проекта, включая указание источников финансирования; ожидаемые экономические и социальные эффекты от реализации проекта.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   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 Участие в конкурсном отборе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8.  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2022 год –  Город Череповец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2022 год –  Город Белозерск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Pr="001A7F53" w:rsidRDefault="00CC0E8A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8927B8" w:rsidRPr="001A7F53" w:rsidRDefault="008927B8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  <w:p w:rsidR="00CC0E8A" w:rsidRDefault="00CC0E8A" w:rsidP="008927B8">
            <w:pPr>
              <w:pStyle w:val="10"/>
              <w:spacing w:line="200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lastRenderedPageBreak/>
              <w:t>14. Отраслевое направление (сфера)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C0E8A" w:rsidRDefault="008927B8" w:rsidP="008927B8">
            <w:pPr>
              <w:pStyle w:val="10"/>
              <w:spacing w:line="200" w:lineRule="auto"/>
            </w:pPr>
            <w:r>
              <w:rPr>
                <w:b/>
              </w:rPr>
              <w:t>Муниципальные финансы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1. Наименование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Государственная программа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2.  Наименование субсидии (гранта/иной формы предоставления средств), НПА, реквизиты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Дотации на премирование победителей Всероссийского конкурса  «Лучшая муниципальная практика»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3.   Главный распорядитель бюджетных средств (ФБ/РБ) / Автономная некоммерческая организация (фонд)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Министерство финансов Российской Федерации/Департамент финансов области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4.  Наименование объекта (на какие цели выделяется субсидия/грант)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  <w:rPr>
                <w:b/>
              </w:rPr>
            </w:pPr>
            <w:r>
              <w:t>На поощрение победителей Всероссийского конкурса «Лучшая муниципальная практика»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5.  Срок направления заявки 2024 год (дата 2023 года 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20 августа 2024 года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6.  Критерии и условия предоставления субсидии (необходимый пакет документов):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CC0E8A" w:rsidP="008927B8">
            <w:pPr>
              <w:pStyle w:val="10"/>
              <w:spacing w:line="200" w:lineRule="auto"/>
            </w:pP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наличие ПСД (</w:t>
            </w:r>
            <w:proofErr w:type="gramStart"/>
            <w:r>
              <w:t>требуется</w:t>
            </w:r>
            <w:proofErr w:type="gramEnd"/>
            <w:r>
              <w:t>/не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- условия </w:t>
            </w:r>
            <w:proofErr w:type="spellStart"/>
            <w:r>
              <w:t>софинансирования</w:t>
            </w:r>
            <w:proofErr w:type="spellEnd"/>
            <w:r>
              <w:t xml:space="preserve"> ФБ/ОБ/МБ %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привлечения внебюджетных источников финансирования (требуется - указать%/ не требуется)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Не требуется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необходимость заполнения статистической отчетности (указать форму)/схемы территориального планирования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Информация направляется на бумажном носителе с дублированием в Единой информационно-аналитической системы сбора и свода отчетности Минфина России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- иные условия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На конкурсный отбор направляются конкурсные заявки, прошедшие конкурсный отбор на региональном уровне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7. Необходимые действия со стороны муниципального образования (встречные обязательства)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Заполнение и направление заявки по форме, определенной федеральным законодательством.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8. </w:t>
            </w:r>
            <w:proofErr w:type="gramStart"/>
            <w:r>
              <w:t>Направление заявки в последние 5 лет (если да, то ставится год и муниципальное образование, если нет, то строчка не заполняется)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2021 год – город Череповец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2022 год - город Вологда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2023 год - Вологодский муниципальный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округ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9. Лучшие практики участия в государственных программах муниципальных образований (наименование муниципалитета), опыт и суть лучших практик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2021 год – город Череповец (50,0 млн. руб.)</w:t>
            </w:r>
          </w:p>
          <w:p w:rsidR="00CC0E8A" w:rsidRDefault="008927B8" w:rsidP="008927B8">
            <w:pPr>
              <w:pStyle w:val="10"/>
              <w:spacing w:line="200" w:lineRule="auto"/>
            </w:pPr>
            <w:r>
              <w:t>2022 год - город Вологда (18,0 млн. руб.)</w:t>
            </w:r>
          </w:p>
        </w:tc>
      </w:tr>
      <w:tr w:rsidR="00CC0E8A" w:rsidTr="008927B8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>10. Советы и ошибки по участию в государственных программах по привлечению федерального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8A" w:rsidRDefault="008927B8" w:rsidP="008927B8">
            <w:pPr>
              <w:pStyle w:val="10"/>
              <w:spacing w:line="200" w:lineRule="auto"/>
            </w:pPr>
            <w:r>
              <w:t xml:space="preserve">Увеличить охват муниципальных образований, имеющих устойчивый финансовый рост, </w:t>
            </w:r>
            <w:proofErr w:type="gramStart"/>
            <w:r>
              <w:t>для</w:t>
            </w:r>
            <w:proofErr w:type="gramEnd"/>
            <w:r>
              <w:t xml:space="preserve"> участие в конкурсном отборе</w:t>
            </w:r>
          </w:p>
        </w:tc>
      </w:tr>
    </w:tbl>
    <w:p w:rsidR="00CC0E8A" w:rsidRDefault="00CC0E8A">
      <w:pPr>
        <w:pStyle w:val="10"/>
        <w:spacing w:line="200" w:lineRule="auto"/>
      </w:pPr>
    </w:p>
    <w:sectPr w:rsidR="00CC0E8A" w:rsidSect="00CC0E8A">
      <w:headerReference w:type="default" r:id="rId31"/>
      <w:footerReference w:type="default" r:id="rId32"/>
      <w:footerReference w:type="first" r:id="rId33"/>
      <w:pgSz w:w="11906" w:h="16838"/>
      <w:pgMar w:top="425" w:right="680" w:bottom="53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78" w:rsidRDefault="005E2F78" w:rsidP="00CC0E8A">
      <w:r>
        <w:separator/>
      </w:r>
    </w:p>
  </w:endnote>
  <w:endnote w:type="continuationSeparator" w:id="0">
    <w:p w:rsidR="005E2F78" w:rsidRDefault="005E2F78" w:rsidP="00CC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B8" w:rsidRDefault="008927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1888">
      <w:rPr>
        <w:noProof/>
        <w:color w:val="000000"/>
      </w:rPr>
      <w:t>2</w:t>
    </w:r>
    <w:r>
      <w:rPr>
        <w:color w:val="000000"/>
      </w:rPr>
      <w:fldChar w:fldCharType="end"/>
    </w:r>
  </w:p>
  <w:p w:rsidR="008927B8" w:rsidRDefault="008927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B8" w:rsidRDefault="008927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8927B8" w:rsidRDefault="008927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78" w:rsidRDefault="005E2F78" w:rsidP="00CC0E8A">
      <w:r>
        <w:separator/>
      </w:r>
    </w:p>
  </w:footnote>
  <w:footnote w:type="continuationSeparator" w:id="0">
    <w:p w:rsidR="005E2F78" w:rsidRDefault="005E2F78" w:rsidP="00CC0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B8" w:rsidRDefault="008927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9A2"/>
    <w:multiLevelType w:val="multilevel"/>
    <w:tmpl w:val="339E7F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BEC0A52"/>
    <w:multiLevelType w:val="multilevel"/>
    <w:tmpl w:val="FF4CC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FBA1809"/>
    <w:multiLevelType w:val="multilevel"/>
    <w:tmpl w:val="A2064B0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397A61"/>
    <w:multiLevelType w:val="multilevel"/>
    <w:tmpl w:val="50DA3F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2B81CF4"/>
    <w:multiLevelType w:val="multilevel"/>
    <w:tmpl w:val="03985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34AD"/>
    <w:multiLevelType w:val="multilevel"/>
    <w:tmpl w:val="290CF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E8A"/>
    <w:rsid w:val="001A7F53"/>
    <w:rsid w:val="005E2F78"/>
    <w:rsid w:val="00731888"/>
    <w:rsid w:val="007B14E7"/>
    <w:rsid w:val="008927B8"/>
    <w:rsid w:val="00C818BA"/>
    <w:rsid w:val="00C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C0E8A"/>
    <w:pPr>
      <w:keepNext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0"/>
    <w:next w:val="10"/>
    <w:rsid w:val="00CC0E8A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10"/>
    <w:next w:val="10"/>
    <w:rsid w:val="00CC0E8A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10"/>
    <w:next w:val="10"/>
    <w:rsid w:val="00CC0E8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rsid w:val="00CC0E8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10"/>
    <w:next w:val="10"/>
    <w:rsid w:val="00CC0E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C0E8A"/>
  </w:style>
  <w:style w:type="table" w:customStyle="1" w:styleId="TableNormal">
    <w:name w:val="Table Normal"/>
    <w:rsid w:val="00CC0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C0E8A"/>
    <w:pPr>
      <w:widowControl w:val="0"/>
      <w:tabs>
        <w:tab w:val="left" w:pos="4678"/>
      </w:tabs>
      <w:ind w:left="-1134" w:right="4336" w:firstLine="284"/>
      <w:jc w:val="center"/>
    </w:pPr>
    <w:rPr>
      <w:sz w:val="28"/>
      <w:szCs w:val="28"/>
    </w:rPr>
  </w:style>
  <w:style w:type="paragraph" w:styleId="a4">
    <w:name w:val="Subtitle"/>
    <w:basedOn w:val="10"/>
    <w:next w:val="10"/>
    <w:rsid w:val="00CC0E8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rsid w:val="00CC0E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CC0E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2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5&amp;n=229902&amp;dst=121136&amp;field=134&amp;date=15.03.2024" TargetMode="External"/><Relationship Id="rId18" Type="http://schemas.openxmlformats.org/officeDocument/2006/relationships/hyperlink" Target="https://login.consultant.ru/link/?req=doc&amp;base=RLAW095&amp;n=229902&amp;dst=121465&amp;field=134&amp;date=15.03.2024" TargetMode="External"/><Relationship Id="rId26" Type="http://schemas.openxmlformats.org/officeDocument/2006/relationships/hyperlink" Target="https://login.consultant.ru/link/?req=doc&amp;base=RLAW095&amp;n=229902&amp;dst=121631&amp;field=134&amp;date=14.03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57935&amp;dst=100039&amp;field=134&amp;date=15.03.202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229902&amp;dst=121133&amp;field=134&amp;date=15.03.2024" TargetMode="External"/><Relationship Id="rId17" Type="http://schemas.openxmlformats.org/officeDocument/2006/relationships/hyperlink" Target="https://login.consultant.ru/link/?req=doc&amp;base=RLAW095&amp;n=229902&amp;dst=121436&amp;field=134&amp;date=15.03.2024" TargetMode="External"/><Relationship Id="rId25" Type="http://schemas.openxmlformats.org/officeDocument/2006/relationships/hyperlink" Target="https://login.consultant.ru/link/?req=doc&amp;base=RLAW095&amp;n=229902&amp;dst=121954&amp;field=134&amp;date=14.03.2024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29902&amp;dst=121407&amp;field=134&amp;date=15.03.2024" TargetMode="External"/><Relationship Id="rId20" Type="http://schemas.openxmlformats.org/officeDocument/2006/relationships/hyperlink" Target="https://login.consultant.ru/link/?req=doc&amp;base=LAW&amp;n=454388&amp;dst=100748&amp;field=134&amp;date=15.03.2024" TargetMode="External"/><Relationship Id="rId29" Type="http://schemas.openxmlformats.org/officeDocument/2006/relationships/hyperlink" Target="https://login.consultant.ru/link/?req=doc&amp;base=LAW&amp;n=26303&amp;dst=100168&amp;field=134&amp;date=14.03.2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29902&amp;dst=120825&amp;field=134&amp;date=14.03.2024" TargetMode="External"/><Relationship Id="rId24" Type="http://schemas.openxmlformats.org/officeDocument/2006/relationships/hyperlink" Target="https://login.consultant.ru/link/?req=doc&amp;base=RLAW095&amp;n=229902&amp;dst=121933&amp;field=134&amp;date=14.03.202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29902&amp;dst=121404&amp;field=134&amp;date=15.03.2024" TargetMode="External"/><Relationship Id="rId23" Type="http://schemas.openxmlformats.org/officeDocument/2006/relationships/hyperlink" Target="https://login.consultant.ru/link/?req=doc&amp;base=RLAW095&amp;n=229902&amp;dst=121907&amp;field=134&amp;date=14.03.2024" TargetMode="External"/><Relationship Id="rId28" Type="http://schemas.openxmlformats.org/officeDocument/2006/relationships/hyperlink" Target="https://login.consultant.ru/link/?req=doc&amp;base=LAW&amp;n=454388&amp;dst=100748&amp;field=134&amp;date=15.03.2024" TargetMode="External"/><Relationship Id="rId10" Type="http://schemas.openxmlformats.org/officeDocument/2006/relationships/hyperlink" Target="http://www.gp-kultura.ru/" TargetMode="External"/><Relationship Id="rId19" Type="http://schemas.openxmlformats.org/officeDocument/2006/relationships/hyperlink" Target="https://login.consultant.ru/link/?req=doc&amp;base=RLAW095&amp;n=229902&amp;dst=121481&amp;field=134&amp;date=15.03.202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p-kultura.ru/" TargetMode="External"/><Relationship Id="rId14" Type="http://schemas.openxmlformats.org/officeDocument/2006/relationships/hyperlink" Target="https://login.consultant.ru/link/?req=doc&amp;base=RLAW095&amp;n=229902&amp;dst=121165&amp;field=134&amp;date=15.03.2024" TargetMode="External"/><Relationship Id="rId22" Type="http://schemas.openxmlformats.org/officeDocument/2006/relationships/hyperlink" Target="https://login.consultant.ru/link/?req=doc&amp;base=RLAW095&amp;n=229902&amp;dst=121904&amp;field=134&amp;date=14.03.2024" TargetMode="External"/><Relationship Id="rId27" Type="http://schemas.openxmlformats.org/officeDocument/2006/relationships/hyperlink" Target="https://login.consultant.ru/link/?req=doc&amp;base=RLAW095&amp;n=229902&amp;dst=121663&amp;field=134&amp;date=14.03.2024" TargetMode="External"/><Relationship Id="rId30" Type="http://schemas.openxmlformats.org/officeDocument/2006/relationships/hyperlink" Target="https://login.consultant.ru/link/?req=doc&amp;base=LAW&amp;n=26303&amp;dst=100254&amp;field=134&amp;date=14.03.202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12575</Words>
  <Characters>71679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Пышьева Екатерина Викторовна</cp:lastModifiedBy>
  <cp:revision>4</cp:revision>
  <dcterms:created xsi:type="dcterms:W3CDTF">2024-04-10T17:12:00Z</dcterms:created>
  <dcterms:modified xsi:type="dcterms:W3CDTF">2024-04-15T05:18:00Z</dcterms:modified>
</cp:coreProperties>
</file>